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Белгородской области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Белгородской области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областном бюджете на 202</w:t>
      </w:r>
      <w:r w:rsidR="00C8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8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8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:rsidR="005E51F8" w:rsidRPr="005E51F8" w:rsidRDefault="005E51F8" w:rsidP="005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C85980" w:rsidRPr="00C85980" w:rsidRDefault="005E51F8" w:rsidP="004B4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бюджета, предусмотренны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Белгородской области «Об областном бюджете на 202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от 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202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огнозируется  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ассигнований за счет безвозмездных поступлений из федерального бюджета на </w:t>
      </w:r>
      <w:r w:rsidR="00C85980" w:rsidRPr="00C859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2022 год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C85980" w:rsidRPr="00C859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(+)</w:t>
      </w:r>
      <w:r w:rsidR="005674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2 403 915,6</w:t>
      </w:r>
      <w:r w:rsidR="00C85980" w:rsidRPr="00C859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C85980" w:rsidRPr="00C859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2023-2024 годы – (+) 856 795,8 тыс. рублей и (+) 219 206,8 тыс. рублей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</w:t>
      </w:r>
      <w:r w:rsidR="00C85980" w:rsidRP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и реализацию комплекса мер, направленных на повышение доступности и популяризации туризма для детей школьного возраста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980" w:rsidRP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85980" w:rsidRP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стимулированию программ развития жилищного строительства субъектов Российской Федерации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980" w:rsidRP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в субъектах Российской Федерации новых мест в общеобразовательных организациях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980" w:rsidRP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модернизации школьных систем образования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C85980" w:rsidRP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пилотного проекта по вовлечению частных медицинских организаций в оказание медико-социальных услуг лицам в возрасте 65 лет и старше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средства будут направлены </w:t>
      </w:r>
      <w:r w:rsidR="00C85980" w:rsidRP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новых мест в общеобразовательных организациях в связи с ростом числа обучающихся, вызванным демографическим фактором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980" w:rsidRP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софинансирование закупки оборудования для создания "умных" спортивных площадок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980" w:rsidRP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дорожной деятельности в отношении автомобильны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85980" w:rsidRP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общего пользования регионального или межмуниципального, местного значения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980" w:rsidRP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расходных обязательств субъектов Российской Федерации, возникающих при финансовом обеспечении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</w:t>
      </w:r>
      <w:r w:rsidR="00C8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8A4" w:rsidRDefault="004B48A4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B48A4" w:rsidRDefault="004B48A4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03E8" w:rsidRPr="008E59E5" w:rsidRDefault="003F03E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5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:rsid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E5" w:rsidRDefault="008E59E5" w:rsidP="004B48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Расходные обязательства областного бюджета 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</w:t>
      </w:r>
      <w:r w:rsidR="00C8598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целом увеличиваются 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(+) </w:t>
      </w:r>
      <w:r w:rsidR="00045E5D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6 336 762,9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рублей, </w:t>
      </w:r>
      <w:r w:rsidR="00BC3BE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в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202</w:t>
      </w:r>
      <w:r w:rsidR="009C7F7F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3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и 202</w:t>
      </w:r>
      <w:r w:rsidR="009C7F7F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4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="00BC3BE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ах </w:t>
      </w:r>
      <w:r w:rsidR="002860F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на                             </w:t>
      </w:r>
      <w:proofErr w:type="gramStart"/>
      <w:r w:rsidR="002860F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  (</w:t>
      </w:r>
      <w:proofErr w:type="gramEnd"/>
      <w:r w:rsidR="002860F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+) 856 795,8 и (+) 219 206,8 тыс. рублей </w:t>
      </w:r>
      <w:r w:rsidR="00BC3BE0" w:rsidRPr="002860F5">
        <w:rPr>
          <w:rFonts w:ascii="Times New Roman" w:eastAsia="Times New Roman" w:hAnsi="Times New Roman" w:cs="Times New Roman"/>
          <w:sz w:val="28"/>
          <w:szCs w:val="26"/>
          <w:lang w:eastAsia="ru-RU"/>
        </w:rPr>
        <w:t>соответственно.</w:t>
      </w:r>
      <w:r w:rsidRPr="00BC3BE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8E59E5" w:rsidRDefault="008E59E5" w:rsidP="004B48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59E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счет целевых средств федерального бюджета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</w:t>
      </w:r>
      <w:r w:rsidR="002860F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860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увеличиваются 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расходы на общую сумму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</w:t>
      </w:r>
      <w:r w:rsidR="002860F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+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) </w:t>
      </w:r>
      <w:r w:rsidR="00045E5D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2 403 915,6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</w:t>
      </w:r>
      <w:r w:rsidR="006467BB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proofErr w:type="gramStart"/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рублей</w:t>
      </w:r>
      <w:r w:rsidR="002860F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,   </w:t>
      </w:r>
      <w:proofErr w:type="gramEnd"/>
      <w:r w:rsidR="002860F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                         </w:t>
      </w:r>
      <w:r w:rsidR="002860F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lastRenderedPageBreak/>
        <w:t xml:space="preserve">на 2023-2024 годы – на (+) 856 795,8 и (+) 219 206,8 тыс. рублей </w:t>
      </w:r>
      <w:r w:rsidR="002860F5" w:rsidRPr="002860F5">
        <w:rPr>
          <w:rFonts w:ascii="Times New Roman" w:eastAsia="Times New Roman" w:hAnsi="Times New Roman" w:cs="Times New Roman"/>
          <w:sz w:val="28"/>
          <w:szCs w:val="26"/>
          <w:lang w:eastAsia="ru-RU"/>
        </w:rPr>
        <w:t>соответственно</w:t>
      </w:r>
      <w:r w:rsidR="004B48A4">
        <w:rPr>
          <w:rFonts w:ascii="Times New Roman" w:eastAsia="Times New Roman" w:hAnsi="Times New Roman" w:cs="Times New Roman"/>
          <w:sz w:val="28"/>
          <w:szCs w:val="26"/>
          <w:lang w:eastAsia="ru-RU"/>
        </w:rPr>
        <w:t>, из них:</w:t>
      </w:r>
    </w:p>
    <w:tbl>
      <w:tblPr>
        <w:tblW w:w="104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8"/>
        <w:gridCol w:w="5731"/>
        <w:gridCol w:w="1418"/>
        <w:gridCol w:w="1280"/>
        <w:gridCol w:w="1418"/>
      </w:tblGrid>
      <w:tr w:rsidR="004B48A4" w:rsidRPr="009C7F7F" w:rsidTr="00F60565">
        <w:trPr>
          <w:trHeight w:val="372"/>
        </w:trPr>
        <w:tc>
          <w:tcPr>
            <w:tcW w:w="64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№ п/п</w:t>
            </w:r>
          </w:p>
        </w:tc>
        <w:tc>
          <w:tcPr>
            <w:tcW w:w="5731" w:type="dxa"/>
            <w:shd w:val="clear" w:color="auto" w:fill="DEEAF6" w:themeFill="accent1" w:themeFillTint="33"/>
          </w:tcPr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32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32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>2022 год</w:t>
            </w:r>
          </w:p>
        </w:tc>
        <w:tc>
          <w:tcPr>
            <w:tcW w:w="1280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>2024 год</w:t>
            </w:r>
          </w:p>
        </w:tc>
      </w:tr>
      <w:tr w:rsidR="0002476E" w:rsidRPr="009C7F7F" w:rsidTr="00F60565">
        <w:trPr>
          <w:trHeight w:val="26"/>
        </w:trPr>
        <w:tc>
          <w:tcPr>
            <w:tcW w:w="64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5731" w:type="dxa"/>
            <w:shd w:val="clear" w:color="auto" w:fill="DEEAF6" w:themeFill="accent1" w:themeFillTint="33"/>
          </w:tcPr>
          <w:p w:rsidR="004B48A4" w:rsidRPr="009C7F7F" w:rsidRDefault="0002476E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 xml:space="preserve">На реализацию мероприятий социально-культурной сферы, </w:t>
            </w:r>
            <w:r w:rsidR="004B48A4" w:rsidRPr="009C7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 xml:space="preserve">в </w:t>
            </w:r>
            <w:proofErr w:type="spellStart"/>
            <w:r w:rsidR="004B48A4" w:rsidRPr="009C7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>т.ч</w:t>
            </w:r>
            <w:proofErr w:type="spellEnd"/>
            <w:r w:rsidR="004B48A4" w:rsidRPr="009C7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>.: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</w:pPr>
          </w:p>
          <w:p w:rsidR="0002476E" w:rsidRPr="009C7F7F" w:rsidRDefault="0056745D" w:rsidP="00024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>944 772,7</w:t>
            </w:r>
          </w:p>
        </w:tc>
        <w:tc>
          <w:tcPr>
            <w:tcW w:w="1280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>548 294,7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>219 206,8</w:t>
            </w:r>
          </w:p>
        </w:tc>
      </w:tr>
      <w:tr w:rsidR="0002476E" w:rsidRPr="009C7F7F" w:rsidTr="00F60565">
        <w:trPr>
          <w:trHeight w:val="193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1.1.</w:t>
            </w:r>
          </w:p>
        </w:tc>
        <w:tc>
          <w:tcPr>
            <w:tcW w:w="57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по модернизации школьных систем образования;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659 951,2</w:t>
            </w:r>
          </w:p>
        </w:tc>
        <w:tc>
          <w:tcPr>
            <w:tcW w:w="12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427 329,9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</w:tr>
      <w:tr w:rsidR="0002476E" w:rsidRPr="009C7F7F" w:rsidTr="00F60565">
        <w:trPr>
          <w:trHeight w:val="407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1.2.</w:t>
            </w:r>
          </w:p>
        </w:tc>
        <w:tc>
          <w:tcPr>
            <w:tcW w:w="57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фактором;</w:t>
            </w: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63 299,8</w:t>
            </w:r>
          </w:p>
        </w:tc>
        <w:tc>
          <w:tcPr>
            <w:tcW w:w="12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68 582,0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57 248,0</w:t>
            </w:r>
          </w:p>
        </w:tc>
      </w:tr>
      <w:tr w:rsidR="0002476E" w:rsidRPr="009C7F7F" w:rsidTr="00F60565">
        <w:trPr>
          <w:trHeight w:val="208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1.3.</w:t>
            </w:r>
          </w:p>
        </w:tc>
        <w:tc>
          <w:tcPr>
            <w:tcW w:w="57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закупка оборудования для создания "умных" спортивных площадок;</w:t>
            </w: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20 000,0</w:t>
            </w:r>
          </w:p>
        </w:tc>
        <w:tc>
          <w:tcPr>
            <w:tcW w:w="12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80 000,0</w:t>
            </w:r>
          </w:p>
        </w:tc>
      </w:tr>
      <w:tr w:rsidR="0002476E" w:rsidRPr="009C7F7F" w:rsidTr="00F60565">
        <w:trPr>
          <w:trHeight w:val="260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1.4.</w:t>
            </w:r>
          </w:p>
        </w:tc>
        <w:tc>
          <w:tcPr>
            <w:tcW w:w="57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реализацию пилотного проекта по вовлечению частных медицинских организаций в оказание медико-социальных услуг лицам в возрасте 65 лет и старше;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12 964,9</w:t>
            </w:r>
          </w:p>
        </w:tc>
        <w:tc>
          <w:tcPr>
            <w:tcW w:w="12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02476E" w:rsidRPr="009C7F7F" w:rsidTr="0056745D">
        <w:trPr>
          <w:trHeight w:val="613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1.5.</w:t>
            </w:r>
          </w:p>
        </w:tc>
        <w:tc>
          <w:tcPr>
            <w:tcW w:w="57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Славы;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86,2</w:t>
            </w:r>
          </w:p>
        </w:tc>
        <w:tc>
          <w:tcPr>
            <w:tcW w:w="12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02476E" w:rsidRPr="009C7F7F" w:rsidTr="00F60565">
        <w:trPr>
          <w:trHeight w:val="1405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1.6.</w:t>
            </w:r>
          </w:p>
        </w:tc>
        <w:tc>
          <w:tcPr>
            <w:tcW w:w="57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 COVID-19, получающих медицинскую помощь в амбулаторных условиях, а также оказание медицинской помощи лицам, застрахованным по обязательному медицинскому страхованию, в том числе лицам с заболеванием и (или) подозрением на заболевание новой коронавирусной инфекцией (COVID-19)</w:t>
            </w: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105 051,5</w:t>
            </w:r>
          </w:p>
        </w:tc>
        <w:tc>
          <w:tcPr>
            <w:tcW w:w="12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02476E" w:rsidRPr="009C7F7F" w:rsidTr="00F40E32">
        <w:trPr>
          <w:trHeight w:val="1493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1.7.</w:t>
            </w:r>
          </w:p>
        </w:tc>
        <w:tc>
          <w:tcPr>
            <w:tcW w:w="57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софинансирование расходных обязательств субъектов Российской Федерации, возникающих при финансовом обеспечении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F9D" w:rsidRPr="009C7F7F" w:rsidRDefault="00ED3F9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5 983,4</w:t>
            </w:r>
          </w:p>
        </w:tc>
        <w:tc>
          <w:tcPr>
            <w:tcW w:w="12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56745D" w:rsidRPr="009C7F7F" w:rsidTr="0056745D">
        <w:trPr>
          <w:trHeight w:val="1123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45D" w:rsidRPr="009C7F7F" w:rsidRDefault="0056745D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1.8.</w:t>
            </w:r>
          </w:p>
        </w:tc>
        <w:tc>
          <w:tcPr>
            <w:tcW w:w="57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45D" w:rsidRPr="009C7F7F" w:rsidRDefault="0056745D" w:rsidP="0056745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к</w:t>
            </w:r>
            <w:r w:rsidRPr="0056745D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омпенсация расходов, связанных с оказанием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745D" w:rsidRDefault="0056745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56745D" w:rsidRDefault="0056745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56745D" w:rsidRDefault="0056745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56745D" w:rsidRDefault="0056745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56745D" w:rsidRPr="009C7F7F" w:rsidRDefault="0056745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22 577,1</w:t>
            </w:r>
          </w:p>
        </w:tc>
        <w:tc>
          <w:tcPr>
            <w:tcW w:w="12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45D" w:rsidRPr="009C7F7F" w:rsidRDefault="0056745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45D" w:rsidRPr="009C7F7F" w:rsidRDefault="0056745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02476E" w:rsidRPr="009C7F7F" w:rsidTr="0056745D">
        <w:trPr>
          <w:trHeight w:val="705"/>
        </w:trPr>
        <w:tc>
          <w:tcPr>
            <w:tcW w:w="64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56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</w:t>
            </w:r>
            <w:r w:rsidR="0056745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9</w:t>
            </w:r>
          </w:p>
        </w:tc>
        <w:tc>
          <w:tcPr>
            <w:tcW w:w="57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76E" w:rsidRPr="009C7F7F" w:rsidRDefault="0002476E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  <w:t>реализация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54 858,6</w:t>
            </w:r>
          </w:p>
        </w:tc>
        <w:tc>
          <w:tcPr>
            <w:tcW w:w="128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52 382,8</w:t>
            </w:r>
          </w:p>
        </w:tc>
        <w:tc>
          <w:tcPr>
            <w:tcW w:w="141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81 958,8</w:t>
            </w:r>
          </w:p>
        </w:tc>
      </w:tr>
      <w:tr w:rsidR="0002476E" w:rsidRPr="009C7F7F" w:rsidTr="00F60565">
        <w:trPr>
          <w:trHeight w:val="635"/>
        </w:trPr>
        <w:tc>
          <w:tcPr>
            <w:tcW w:w="64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2.</w:t>
            </w:r>
          </w:p>
        </w:tc>
        <w:tc>
          <w:tcPr>
            <w:tcW w:w="5731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Разработка и реализация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ED3F9D" w:rsidRPr="009C7F7F" w:rsidRDefault="00ED3F9D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02476E" w:rsidRPr="009C7F7F" w:rsidRDefault="0002476E" w:rsidP="0002476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19 045,1</w:t>
            </w:r>
          </w:p>
        </w:tc>
        <w:tc>
          <w:tcPr>
            <w:tcW w:w="1280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76E" w:rsidRPr="009C7F7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B48A4" w:rsidRPr="009C7F7F" w:rsidTr="00F60565">
        <w:trPr>
          <w:trHeight w:val="491"/>
        </w:trPr>
        <w:tc>
          <w:tcPr>
            <w:tcW w:w="64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3.</w:t>
            </w:r>
          </w:p>
        </w:tc>
        <w:tc>
          <w:tcPr>
            <w:tcW w:w="5731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9C7F7F" w:rsidRDefault="004B48A4" w:rsidP="004B48A4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9C7F7F" w:rsidRDefault="0056745D" w:rsidP="004B48A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 xml:space="preserve">1 </w:t>
            </w:r>
            <w:r w:rsidR="004B48A4"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308 501,1</w:t>
            </w:r>
          </w:p>
        </w:tc>
        <w:tc>
          <w:tcPr>
            <w:tcW w:w="1280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308 501,1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</w:tr>
      <w:tr w:rsidR="004B48A4" w:rsidRPr="009C7F7F" w:rsidTr="00F60565">
        <w:trPr>
          <w:trHeight w:val="26"/>
        </w:trPr>
        <w:tc>
          <w:tcPr>
            <w:tcW w:w="64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731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9C7F7F" w:rsidRDefault="004B48A4" w:rsidP="004B48A4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68 707,9</w:t>
            </w:r>
          </w:p>
        </w:tc>
        <w:tc>
          <w:tcPr>
            <w:tcW w:w="1280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B48A4" w:rsidRPr="009C7F7F" w:rsidTr="00F60565">
        <w:trPr>
          <w:trHeight w:val="26"/>
        </w:trPr>
        <w:tc>
          <w:tcPr>
            <w:tcW w:w="64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5.</w:t>
            </w:r>
          </w:p>
        </w:tc>
        <w:tc>
          <w:tcPr>
            <w:tcW w:w="5731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9C7F7F" w:rsidRDefault="004B48A4" w:rsidP="004B48A4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9C7F7F" w:rsidRDefault="004B48A4" w:rsidP="004B48A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29 003,6</w:t>
            </w:r>
          </w:p>
        </w:tc>
        <w:tc>
          <w:tcPr>
            <w:tcW w:w="1280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B48A4" w:rsidRPr="009C7F7F" w:rsidTr="00F60565">
        <w:trPr>
          <w:trHeight w:val="1123"/>
        </w:trPr>
        <w:tc>
          <w:tcPr>
            <w:tcW w:w="648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8A4" w:rsidRPr="009C7F7F" w:rsidRDefault="004B48A4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C7F7F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6.</w:t>
            </w:r>
          </w:p>
        </w:tc>
        <w:tc>
          <w:tcPr>
            <w:tcW w:w="5731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9C7F7F" w:rsidRDefault="004B48A4" w:rsidP="004B48A4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  <w:tc>
          <w:tcPr>
            <w:tcW w:w="1418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9C7F7F" w:rsidRDefault="004B48A4" w:rsidP="004B48A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9C7F7F" w:rsidRDefault="004B48A4" w:rsidP="004B48A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9C7F7F" w:rsidRDefault="004B48A4" w:rsidP="004B48A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</w:p>
          <w:p w:rsidR="004B48A4" w:rsidRPr="009C7F7F" w:rsidRDefault="004B48A4" w:rsidP="004B48A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  <w:r w:rsidRPr="009C7F7F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33 885,2</w:t>
            </w:r>
          </w:p>
        </w:tc>
        <w:tc>
          <w:tcPr>
            <w:tcW w:w="1280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9C7F7F" w:rsidRDefault="004B48A4" w:rsidP="004B48A4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48A4" w:rsidRPr="009C7F7F" w:rsidRDefault="004B48A4" w:rsidP="004B48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</w:tbl>
    <w:p w:rsidR="0002476E" w:rsidRDefault="0002476E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2476E" w:rsidRDefault="0002476E" w:rsidP="006D63D0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</w:pPr>
      <w:r w:rsidRPr="006D63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2. </w:t>
      </w:r>
      <w:r w:rsidR="00F6056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За счет собственных средств областного бюджета в</w:t>
      </w:r>
      <w:r w:rsidR="006D63D0" w:rsidRPr="006D63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проект закона включены следующие н</w:t>
      </w:r>
      <w:r w:rsidRPr="0002476E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еиспользованные обязательства 2021 года, подлежащие исполнению в 2022 году</w:t>
      </w:r>
      <w:r w:rsidR="00F60565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, </w:t>
      </w:r>
      <w:r w:rsidR="006D63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на сумму </w:t>
      </w:r>
      <w:r w:rsidR="006D63D0" w:rsidRPr="006D63D0">
        <w:rPr>
          <w:rFonts w:ascii="Times New Roman" w:eastAsiaTheme="minorEastAsia" w:hAnsi="Times New Roman"/>
          <w:b/>
          <w:bCs/>
          <w:color w:val="000000" w:themeColor="dark1"/>
          <w:kern w:val="24"/>
          <w:sz w:val="28"/>
          <w:szCs w:val="32"/>
          <w:lang w:eastAsia="ru-RU"/>
        </w:rPr>
        <w:t>3 696 350,4 тыс. рублей</w:t>
      </w:r>
      <w:r w:rsidR="006D63D0" w:rsidRPr="006D63D0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:</w:t>
      </w:r>
    </w:p>
    <w:p w:rsidR="00F60565" w:rsidRDefault="00F60565" w:rsidP="006D63D0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</w:pPr>
    </w:p>
    <w:tbl>
      <w:tblPr>
        <w:tblStyle w:val="ab"/>
        <w:tblW w:w="10632" w:type="dxa"/>
        <w:tblInd w:w="-10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78"/>
        <w:gridCol w:w="8496"/>
        <w:gridCol w:w="1558"/>
      </w:tblGrid>
      <w:tr w:rsidR="004B48A4" w:rsidRPr="006D63D0" w:rsidTr="004B48A4">
        <w:trPr>
          <w:trHeight w:val="685"/>
        </w:trPr>
        <w:tc>
          <w:tcPr>
            <w:tcW w:w="578" w:type="dxa"/>
            <w:shd w:val="clear" w:color="auto" w:fill="FFFFFF" w:themeFill="background1"/>
            <w:vAlign w:val="center"/>
          </w:tcPr>
          <w:p w:rsidR="004B48A4" w:rsidRPr="006D63D0" w:rsidRDefault="004B48A4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b/>
                <w:bCs/>
                <w:i/>
                <w:i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  <w:sz w:val="26"/>
                <w:szCs w:val="26"/>
              </w:rPr>
              <w:t>№ п/п</w:t>
            </w:r>
          </w:p>
        </w:tc>
        <w:tc>
          <w:tcPr>
            <w:tcW w:w="8496" w:type="dxa"/>
            <w:shd w:val="clear" w:color="auto" w:fill="FFFFFF" w:themeFill="background1"/>
            <w:vAlign w:val="center"/>
          </w:tcPr>
          <w:p w:rsidR="004B48A4" w:rsidRPr="006D63D0" w:rsidRDefault="004B48A4" w:rsidP="004B48A4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B48A4" w:rsidRPr="006D63D0" w:rsidRDefault="004B48A4" w:rsidP="004B48A4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b/>
                <w:bCs/>
                <w:i/>
                <w:i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 w:themeColor="text1"/>
                <w:kern w:val="24"/>
                <w:sz w:val="26"/>
                <w:szCs w:val="26"/>
              </w:rPr>
              <w:t>Сумма</w:t>
            </w:r>
          </w:p>
        </w:tc>
      </w:tr>
      <w:tr w:rsidR="006D63D0" w:rsidRPr="006D63D0" w:rsidTr="004B48A4">
        <w:trPr>
          <w:trHeight w:val="1327"/>
        </w:trPr>
        <w:tc>
          <w:tcPr>
            <w:tcW w:w="57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text1"/>
                <w:kern w:val="24"/>
                <w:sz w:val="26"/>
                <w:szCs w:val="26"/>
              </w:rPr>
              <w:t>1.</w:t>
            </w:r>
          </w:p>
        </w:tc>
        <w:tc>
          <w:tcPr>
            <w:tcW w:w="8496" w:type="dxa"/>
            <w:shd w:val="clear" w:color="auto" w:fill="FFFFFF" w:themeFill="background1"/>
            <w:vAlign w:val="bottom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both"/>
              <w:textAlignment w:val="bottom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D63D0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Управление по организационному обеспечению деятельности мировых судей Белгородской области</w:t>
            </w:r>
            <w:r w:rsidRPr="006D63D0">
              <w:rPr>
                <w:i/>
                <w:iCs/>
                <w:color w:val="000000" w:themeColor="text1"/>
                <w:kern w:val="24"/>
                <w:sz w:val="26"/>
                <w:szCs w:val="26"/>
              </w:rPr>
              <w:t xml:space="preserve"> - закупка программного обеспечения для ранее приобретенного компьютерного и сервисного оборудования для обеспечения судебных участков мировых судей области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text1"/>
                <w:kern w:val="24"/>
                <w:sz w:val="26"/>
                <w:szCs w:val="26"/>
              </w:rPr>
              <w:t xml:space="preserve">9 023,3  </w:t>
            </w:r>
          </w:p>
        </w:tc>
      </w:tr>
      <w:tr w:rsidR="006D63D0" w:rsidRPr="006D63D0" w:rsidTr="005F42AB">
        <w:trPr>
          <w:trHeight w:val="705"/>
        </w:trPr>
        <w:tc>
          <w:tcPr>
            <w:tcW w:w="57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>2.</w:t>
            </w:r>
          </w:p>
        </w:tc>
        <w:tc>
          <w:tcPr>
            <w:tcW w:w="8496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color w:val="000000" w:themeColor="dark1"/>
                <w:kern w:val="24"/>
                <w:sz w:val="26"/>
                <w:szCs w:val="26"/>
              </w:rPr>
              <w:t xml:space="preserve">Министерство имущественных и земельных отношений области </w:t>
            </w: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- </w:t>
            </w: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>приобретение автотранспорта (для ЕТК) 70 ед.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1 000 055,0  </w:t>
            </w:r>
          </w:p>
        </w:tc>
      </w:tr>
      <w:tr w:rsidR="006D63D0" w:rsidRPr="006D63D0" w:rsidTr="004B48A4">
        <w:trPr>
          <w:trHeight w:val="704"/>
        </w:trPr>
        <w:tc>
          <w:tcPr>
            <w:tcW w:w="57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>3.</w:t>
            </w:r>
          </w:p>
        </w:tc>
        <w:tc>
          <w:tcPr>
            <w:tcW w:w="8496" w:type="dxa"/>
            <w:shd w:val="clear" w:color="auto" w:fill="FFFFFF" w:themeFill="background1"/>
            <w:vAlign w:val="center"/>
          </w:tcPr>
          <w:p w:rsidR="006D63D0" w:rsidRPr="006D63D0" w:rsidRDefault="006D63D0" w:rsidP="004B48A4">
            <w:pPr>
              <w:pStyle w:val="aa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color w:val="000000" w:themeColor="dark1"/>
                <w:kern w:val="24"/>
                <w:sz w:val="26"/>
                <w:szCs w:val="26"/>
              </w:rPr>
              <w:t xml:space="preserve">Министерство автомобильных дорог и транспорта области - </w:t>
            </w: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ремонт улично-дорожной сети и мостов муниципального значения 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30 970,0  </w:t>
            </w:r>
          </w:p>
        </w:tc>
      </w:tr>
      <w:tr w:rsidR="006D63D0" w:rsidRPr="006D63D0" w:rsidTr="004B48A4">
        <w:trPr>
          <w:trHeight w:val="656"/>
        </w:trPr>
        <w:tc>
          <w:tcPr>
            <w:tcW w:w="578" w:type="dxa"/>
            <w:shd w:val="clear" w:color="auto" w:fill="FFFFFF" w:themeFill="background1"/>
            <w:vAlign w:val="bottom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>4.</w:t>
            </w:r>
          </w:p>
        </w:tc>
        <w:tc>
          <w:tcPr>
            <w:tcW w:w="8496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color w:val="000000" w:themeColor="dark1"/>
                <w:kern w:val="24"/>
                <w:sz w:val="26"/>
                <w:szCs w:val="26"/>
              </w:rPr>
              <w:t>Министерство строительства области</w:t>
            </w: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 - строительство и капитальный ремонт объектов </w:t>
            </w:r>
            <w:proofErr w:type="spellStart"/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>соцкультсферы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1 656 012,7  </w:t>
            </w:r>
          </w:p>
        </w:tc>
      </w:tr>
      <w:tr w:rsidR="006D63D0" w:rsidRPr="006D63D0" w:rsidTr="004B48A4">
        <w:trPr>
          <w:trHeight w:val="420"/>
        </w:trPr>
        <w:tc>
          <w:tcPr>
            <w:tcW w:w="578" w:type="dxa"/>
            <w:shd w:val="clear" w:color="auto" w:fill="FFFFFF" w:themeFill="background1"/>
            <w:vAlign w:val="bottom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>5.</w:t>
            </w:r>
          </w:p>
        </w:tc>
        <w:tc>
          <w:tcPr>
            <w:tcW w:w="8496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color w:val="000000" w:themeColor="dark1"/>
                <w:kern w:val="24"/>
                <w:sz w:val="26"/>
                <w:szCs w:val="26"/>
              </w:rPr>
              <w:t xml:space="preserve">Министерство ЖКХ области, всего, из них: 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897 247,8  </w:t>
            </w:r>
          </w:p>
        </w:tc>
      </w:tr>
      <w:tr w:rsidR="006D63D0" w:rsidRPr="006D63D0" w:rsidTr="00045E5D">
        <w:trPr>
          <w:trHeight w:val="317"/>
        </w:trPr>
        <w:tc>
          <w:tcPr>
            <w:tcW w:w="578" w:type="dxa"/>
            <w:shd w:val="clear" w:color="auto" w:fill="FFFFFF" w:themeFill="background1"/>
            <w:vAlign w:val="bottom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> </w:t>
            </w:r>
          </w:p>
        </w:tc>
        <w:tc>
          <w:tcPr>
            <w:tcW w:w="8496" w:type="dxa"/>
            <w:shd w:val="clear" w:color="auto" w:fill="FFFFFF" w:themeFill="background1"/>
            <w:vAlign w:val="bottom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both"/>
              <w:textAlignment w:val="bottom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>закупка и установка детских площадок г. Белгород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33 024,0  </w:t>
            </w:r>
          </w:p>
        </w:tc>
      </w:tr>
      <w:tr w:rsidR="006D63D0" w:rsidRPr="006D63D0" w:rsidTr="00045E5D">
        <w:trPr>
          <w:trHeight w:val="124"/>
        </w:trPr>
        <w:tc>
          <w:tcPr>
            <w:tcW w:w="578" w:type="dxa"/>
            <w:shd w:val="clear" w:color="auto" w:fill="FFFFFF" w:themeFill="background1"/>
            <w:vAlign w:val="bottom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> </w:t>
            </w:r>
          </w:p>
        </w:tc>
        <w:tc>
          <w:tcPr>
            <w:tcW w:w="8496" w:type="dxa"/>
            <w:shd w:val="clear" w:color="auto" w:fill="FFFFFF" w:themeFill="background1"/>
            <w:vAlign w:val="bottom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both"/>
              <w:textAlignment w:val="bottom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>закупка спецтехники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699 049,0  </w:t>
            </w:r>
          </w:p>
        </w:tc>
      </w:tr>
      <w:tr w:rsidR="006D63D0" w:rsidRPr="006D63D0" w:rsidTr="004B48A4">
        <w:tc>
          <w:tcPr>
            <w:tcW w:w="578" w:type="dxa"/>
            <w:shd w:val="clear" w:color="auto" w:fill="FFFFFF" w:themeFill="background1"/>
            <w:vAlign w:val="bottom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> </w:t>
            </w:r>
          </w:p>
        </w:tc>
        <w:tc>
          <w:tcPr>
            <w:tcW w:w="8496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36 768,1  </w:t>
            </w:r>
          </w:p>
        </w:tc>
      </w:tr>
      <w:tr w:rsidR="006D63D0" w:rsidRPr="006D63D0" w:rsidTr="004B48A4">
        <w:trPr>
          <w:trHeight w:val="538"/>
        </w:trPr>
        <w:tc>
          <w:tcPr>
            <w:tcW w:w="578" w:type="dxa"/>
            <w:shd w:val="clear" w:color="auto" w:fill="FFFFFF" w:themeFill="background1"/>
            <w:vAlign w:val="bottom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> </w:t>
            </w:r>
          </w:p>
        </w:tc>
        <w:tc>
          <w:tcPr>
            <w:tcW w:w="8496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>субсидии на разработку проектно-сметной документации на рекультивацию объектов накопленного вреда окружающей среде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23 990,1  </w:t>
            </w:r>
          </w:p>
        </w:tc>
      </w:tr>
      <w:tr w:rsidR="006D63D0" w:rsidRPr="006D63D0" w:rsidTr="005F42AB">
        <w:trPr>
          <w:trHeight w:val="443"/>
        </w:trPr>
        <w:tc>
          <w:tcPr>
            <w:tcW w:w="578" w:type="dxa"/>
            <w:shd w:val="clear" w:color="auto" w:fill="FFFFFF" w:themeFill="background1"/>
            <w:vAlign w:val="bottom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> </w:t>
            </w:r>
          </w:p>
        </w:tc>
        <w:tc>
          <w:tcPr>
            <w:tcW w:w="8496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104 416,6  </w:t>
            </w:r>
          </w:p>
        </w:tc>
      </w:tr>
      <w:tr w:rsidR="006D63D0" w:rsidRPr="006D63D0" w:rsidTr="004B48A4">
        <w:trPr>
          <w:trHeight w:val="1627"/>
        </w:trPr>
        <w:tc>
          <w:tcPr>
            <w:tcW w:w="57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>6.</w:t>
            </w:r>
          </w:p>
        </w:tc>
        <w:tc>
          <w:tcPr>
            <w:tcW w:w="8496" w:type="dxa"/>
            <w:shd w:val="clear" w:color="auto" w:fill="FFFFFF" w:themeFill="background1"/>
            <w:vAlign w:val="center"/>
          </w:tcPr>
          <w:p w:rsidR="006D63D0" w:rsidRPr="006D63D0" w:rsidRDefault="006D63D0" w:rsidP="00C160D8">
            <w:pPr>
              <w:pStyle w:val="aa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color w:val="000000" w:themeColor="dark1"/>
                <w:kern w:val="24"/>
                <w:sz w:val="26"/>
                <w:szCs w:val="26"/>
              </w:rPr>
              <w:t>Министерство социальной защиты населения и труда области</w:t>
            </w: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- поставка медицинских </w:t>
            </w:r>
            <w:r w:rsidR="00C160D8"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>изделий, ввод</w:t>
            </w: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C160D8" w:rsidRDefault="00C160D8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dark1"/>
                <w:kern w:val="24"/>
                <w:sz w:val="26"/>
                <w:szCs w:val="26"/>
              </w:rPr>
            </w:pPr>
          </w:p>
          <w:p w:rsidR="00C160D8" w:rsidRDefault="00C160D8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 w:themeColor="dark1"/>
                <w:kern w:val="24"/>
                <w:sz w:val="26"/>
                <w:szCs w:val="26"/>
              </w:rPr>
            </w:pPr>
          </w:p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color w:val="000000" w:themeColor="dark1"/>
                <w:kern w:val="24"/>
                <w:sz w:val="26"/>
                <w:szCs w:val="26"/>
              </w:rPr>
              <w:t xml:space="preserve">1 999,6  </w:t>
            </w:r>
          </w:p>
        </w:tc>
      </w:tr>
      <w:tr w:rsidR="006D63D0" w:rsidRPr="006D63D0" w:rsidTr="004B48A4">
        <w:trPr>
          <w:trHeight w:val="998"/>
        </w:trPr>
        <w:tc>
          <w:tcPr>
            <w:tcW w:w="57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lastRenderedPageBreak/>
              <w:t>7.</w:t>
            </w:r>
          </w:p>
        </w:tc>
        <w:tc>
          <w:tcPr>
            <w:tcW w:w="8496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i/>
                <w:iCs/>
                <w:color w:val="000000" w:themeColor="dark1"/>
                <w:kern w:val="24"/>
                <w:sz w:val="26"/>
                <w:szCs w:val="26"/>
              </w:rPr>
              <w:t xml:space="preserve">Министерство автомобильных дорог и транспорта области </w:t>
            </w:r>
            <w:r w:rsidRPr="006D63D0">
              <w:rPr>
                <w:i/>
                <w:iCs/>
                <w:color w:val="000000" w:themeColor="dark1"/>
                <w:kern w:val="24"/>
                <w:sz w:val="26"/>
                <w:szCs w:val="26"/>
              </w:rPr>
              <w:t>- реконструкция подъездной автодороги от ул. Красноармейская до мкр.Юго-Западный-2, г. Белгорода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D63D0" w:rsidRPr="006D63D0" w:rsidRDefault="006D63D0" w:rsidP="006D63D0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6"/>
                <w:szCs w:val="26"/>
              </w:rPr>
            </w:pPr>
            <w:r w:rsidRPr="006D63D0">
              <w:rPr>
                <w:b/>
                <w:bCs/>
                <w:color w:val="000000" w:themeColor="dark1"/>
                <w:kern w:val="24"/>
                <w:sz w:val="26"/>
                <w:szCs w:val="26"/>
              </w:rPr>
              <w:t xml:space="preserve">101 042,0  </w:t>
            </w:r>
          </w:p>
        </w:tc>
      </w:tr>
    </w:tbl>
    <w:p w:rsidR="00ED3F9D" w:rsidRDefault="00ED3F9D" w:rsidP="006D63D0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D0" w:rsidRDefault="006D63D0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0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C160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остатков средств, </w:t>
      </w:r>
      <w:r w:rsidR="00C160D8" w:rsidRPr="00C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сложившихся на 1.01.2022 г., </w:t>
      </w:r>
      <w:r w:rsidRPr="00C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Pr="0002476E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от государственной корпорации - Фонда содействия реформированию жилищно-коммунального хозяйства</w:t>
      </w:r>
      <w:r w:rsidR="00C1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ассигнования</w:t>
      </w:r>
      <w:r w:rsidR="00E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D3F9D" w:rsidRPr="00ED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236 496,9 тыс. рублей</w:t>
      </w:r>
      <w:r w:rsidR="00E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C160D8" w:rsidRDefault="00C160D8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C160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мероприятий по модернизации систем коммунальной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C1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41 796,0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0D8" w:rsidRDefault="00C160D8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D3F9D" w:rsidRPr="00E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мероприятий по переселению граждан из аварийного жилищного фонда</w:t>
      </w:r>
      <w:r w:rsidR="00E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D3F9D" w:rsidRPr="00ED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194 700,9 тыс. рублей.</w:t>
      </w:r>
    </w:p>
    <w:p w:rsidR="00ED3F9D" w:rsidRDefault="00ED3F9D" w:rsidP="006D63D0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2FB" w:rsidRDefault="00ED3F9D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Вместе с тем, за счет собственных средств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внутреннего перераспределения ассигнований</w:t>
      </w:r>
      <w:r w:rsidR="0095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54A96" w:rsidRPr="00DB4A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капитальных расходов</w:t>
      </w:r>
      <w:r w:rsidRPr="00DB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</w:t>
      </w:r>
      <w:r w:rsidR="00954A96" w:rsidRPr="00DB4A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A96" w:rsidRPr="00DB4A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ассигнований</w:t>
      </w:r>
      <w:r w:rsidR="000202FB" w:rsidRPr="00DB4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02FB" w:rsidRDefault="000202FB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Правительства области на </w:t>
      </w:r>
      <w:r w:rsidR="00954A96" w:rsidRPr="00020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3 605 346,4 тыс. рублей</w:t>
      </w:r>
      <w:r w:rsidRPr="00020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  <w:r w:rsidR="0095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A96" w:rsidRDefault="000202FB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мероприятия по поддержке малого бизнеса в сложившихся экономических условиях: </w:t>
      </w:r>
    </w:p>
    <w:p w:rsidR="000202FB" w:rsidRDefault="000202FB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400 000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 w:rsidRPr="00020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субсидий на возмещение части затрат, связанных с уплатой</w:t>
      </w:r>
      <w:bookmarkStart w:id="0" w:name="_GoBack"/>
      <w:bookmarkEnd w:id="0"/>
      <w:r w:rsidRPr="000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по кредитам, привлеченным в российских кредитных организациях на инвестиционные цели и (или) на пополнение оборотных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02FB" w:rsidRDefault="000202FB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020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00 000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0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субсидий на возмещение части затрат, связанных с уплатой комиссии за предоставление банковской гарантии на обеспечение аванса по государственным и муниципальным контрактам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02FB" w:rsidRDefault="000202FB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020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00 000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субсидии </w:t>
      </w:r>
      <w:proofErr w:type="spellStart"/>
      <w:r w:rsidRPr="000202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Pr="0002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97A" w:rsidRDefault="0057497A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74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пособия малоимущим гражданам и гражданам, оказавшимся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020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00 000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57497A" w:rsidRPr="0057497A" w:rsidRDefault="0057497A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74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дополнительные меры поддержки граждан на территории Белгородской области, инициируемые депутатами Белгородской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99 998,5</w:t>
      </w:r>
      <w:r w:rsidRPr="00020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7D06D4" w:rsidRDefault="007D06D4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Pr="007D0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некоммерческим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7D06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020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0 000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7D06D4" w:rsidRDefault="007D06D4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06D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на реализацию проектов, реализуемых территориальным общественным самоуправлением в муниципальных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D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020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0 000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DA0DFA" w:rsidRDefault="00DA0DFA" w:rsidP="00DA0DFA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DA0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проведению оздоровительной кампании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8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57 035</w:t>
      </w:r>
      <w:r w:rsidRPr="00020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ED3F9D" w:rsidRPr="00ED3F9D" w:rsidRDefault="00ED3F9D" w:rsidP="004B48A4">
      <w:pPr>
        <w:spacing w:after="0" w:line="276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также </w:t>
      </w:r>
      <w:r w:rsidR="009D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проведением организационно-штатных мероприятий, расходы для соблюдения доли софинансирования с федеральным бюджетом, на увеличение размера ежемесячных стипендий Губернатора Белгородской области для поощрения лучших студентов </w:t>
      </w:r>
      <w:r w:rsidR="009D6CFB" w:rsidRPr="00F60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(2-3 тыс. рублей)</w:t>
      </w:r>
      <w:r w:rsidR="009D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аспирантов (</w:t>
      </w:r>
      <w:r w:rsidR="009D6CFB" w:rsidRPr="00F60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5 000,0 тыс. рублей</w:t>
      </w:r>
      <w:r w:rsidR="009D6CF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докторантов (</w:t>
      </w:r>
      <w:r w:rsidR="009D6CFB" w:rsidRPr="00F60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10 000,0 тыс. рублей</w:t>
      </w:r>
      <w:r w:rsidR="009D6CFB">
        <w:rPr>
          <w:rFonts w:ascii="Times New Roman" w:eastAsia="Times New Roman" w:hAnsi="Times New Roman" w:cs="Times New Roman"/>
          <w:sz w:val="28"/>
          <w:szCs w:val="28"/>
          <w:lang w:eastAsia="ru-RU"/>
        </w:rPr>
        <w:t>), з</w:t>
      </w:r>
      <w:r w:rsidR="009D6CFB" w:rsidRPr="009D6C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акупк</w:t>
      </w:r>
      <w:r w:rsidR="009D6C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6CFB" w:rsidRPr="009D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молочных сухих адаптированных каш для обеспечения детей из малообеспеченных и многодетных семей (ввиду увеличения стоимости на </w:t>
      </w:r>
      <w:proofErr w:type="spellStart"/>
      <w:r w:rsidR="009D6CFB" w:rsidRPr="009D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спецпродукты</w:t>
      </w:r>
      <w:proofErr w:type="spellEnd"/>
      <w:r w:rsidR="009D6CFB" w:rsidRPr="009D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проведенных торгов со 167 до 499 рублей за кг.)</w:t>
      </w:r>
      <w:r w:rsidR="009D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55F" w:rsidRPr="00BD655F" w:rsidRDefault="004B48A4" w:rsidP="004B48A4">
      <w:pPr>
        <w:spacing w:after="0" w:line="276" w:lineRule="auto"/>
        <w:ind w:left="-426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635FEC">
        <w:rPr>
          <w:rFonts w:ascii="Times New Roman" w:hAnsi="Times New Roman" w:cs="Times New Roman"/>
          <w:sz w:val="28"/>
          <w:szCs w:val="28"/>
        </w:rPr>
        <w:t xml:space="preserve"> в проекте закона отражено перераспределение </w:t>
      </w:r>
      <w:r w:rsidR="007A4D2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A4D24" w:rsidRPr="00BD655F">
        <w:rPr>
          <w:rFonts w:ascii="Times New Roman" w:eastAsia="Calibri" w:hAnsi="Times New Roman" w:cs="Times New Roman"/>
          <w:color w:val="000000"/>
          <w:sz w:val="28"/>
          <w:szCs w:val="28"/>
        </w:rPr>
        <w:t>областного</w:t>
      </w:r>
      <w:r w:rsidR="00BD655F" w:rsidRPr="00BD65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бюджета, выделенных из резервного фонда Правительства Белгородской области</w:t>
      </w:r>
      <w:r w:rsidR="00CD205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D655F" w:rsidRPr="00BD65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нормативным правовым актам области.</w:t>
      </w:r>
    </w:p>
    <w:p w:rsidR="006E6623" w:rsidRDefault="006E6623" w:rsidP="006E6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623" w:rsidRDefault="006E6623" w:rsidP="006E6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вышеизложенного, областной бюджет на 202</w:t>
      </w:r>
      <w:r w:rsidR="00ED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ED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планируется:</w:t>
      </w: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E6623" w:rsidRPr="006E6623" w:rsidRDefault="006E6623" w:rsidP="006E66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Style w:val="-61"/>
        <w:tblW w:w="10489" w:type="dxa"/>
        <w:tblInd w:w="-856" w:type="dxa"/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1984"/>
      </w:tblGrid>
      <w:tr w:rsidR="00ED3F9D" w:rsidRPr="00ED3F9D" w:rsidTr="00865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2024 год</w:t>
            </w:r>
          </w:p>
        </w:tc>
      </w:tr>
      <w:tr w:rsidR="00ED3F9D" w:rsidRPr="00ED3F9D" w:rsidTr="004B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</w:tr>
      <w:tr w:rsidR="00ED3F9D" w:rsidRPr="00ED3F9D" w:rsidTr="00865CF0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  <w:hideMark/>
          </w:tcPr>
          <w:p w:rsidR="00ED3F9D" w:rsidRPr="00B73388" w:rsidRDefault="00B73388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B7338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140 474 726,0 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131 678 383,2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132 745 469,7</w:t>
            </w:r>
          </w:p>
        </w:tc>
      </w:tr>
      <w:tr w:rsidR="00ED3F9D" w:rsidRPr="00ED3F9D" w:rsidTr="00865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из них налоговые и неналоговые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119 064 040,0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113 709 964,0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114 228 369,0</w:t>
            </w:r>
          </w:p>
        </w:tc>
      </w:tr>
      <w:tr w:rsidR="00ED3F9D" w:rsidRPr="00ED3F9D" w:rsidTr="004B48A4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  <w:hideMark/>
          </w:tcPr>
          <w:p w:rsidR="00ED3F9D" w:rsidRPr="00B73388" w:rsidRDefault="00B73388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B7338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171 319 991,8 </w:t>
            </w:r>
          </w:p>
        </w:tc>
        <w:tc>
          <w:tcPr>
            <w:tcW w:w="2126" w:type="dxa"/>
            <w:hideMark/>
          </w:tcPr>
          <w:p w:rsidR="00ED3F9D" w:rsidRPr="00B73388" w:rsidRDefault="00ED3F9D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144 325 238,0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142 369 359,6</w:t>
            </w:r>
          </w:p>
        </w:tc>
      </w:tr>
      <w:tr w:rsidR="00ED3F9D" w:rsidRPr="00ED3F9D" w:rsidTr="0009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из них собственные 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145 976 458,5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126 356 818,8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123 852 258,9</w:t>
            </w:r>
          </w:p>
        </w:tc>
      </w:tr>
      <w:tr w:rsidR="00ED3F9D" w:rsidRPr="00ED3F9D" w:rsidTr="004B48A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30 845 265,8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12 646 854,8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9 623 889,9</w:t>
            </w:r>
          </w:p>
        </w:tc>
      </w:tr>
      <w:tr w:rsidR="00ED3F9D" w:rsidRPr="00ED3F9D" w:rsidTr="004B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% дефицита к объему доходов без учета безвозмездных поступлений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Theme="minorEastAsia" w:hAnsi="Times New Roman" w:cs="Times New Roman"/>
                <w:b/>
                <w:bCs/>
                <w:color w:val="1F3864" w:themeColor="accent5" w:themeShade="80"/>
                <w:kern w:val="24"/>
                <w:sz w:val="28"/>
                <w:szCs w:val="28"/>
                <w:lang w:eastAsia="ru-RU"/>
              </w:rPr>
              <w:t>25,91</w:t>
            </w:r>
          </w:p>
        </w:tc>
        <w:tc>
          <w:tcPr>
            <w:tcW w:w="2126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Theme="minorEastAsia" w:hAnsi="Times New Roman" w:cs="Times New Roman"/>
                <w:b/>
                <w:bCs/>
                <w:color w:val="1F3864" w:themeColor="accent5" w:themeShade="80"/>
                <w:kern w:val="24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1984" w:type="dxa"/>
            <w:hideMark/>
          </w:tcPr>
          <w:p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Theme="minorEastAsia" w:hAnsi="Times New Roman" w:cs="Times New Roman"/>
                <w:b/>
                <w:bCs/>
                <w:color w:val="1F3864" w:themeColor="accent5" w:themeShade="80"/>
                <w:kern w:val="24"/>
                <w:sz w:val="28"/>
                <w:szCs w:val="28"/>
                <w:lang w:eastAsia="ru-RU"/>
              </w:rPr>
              <w:t>8,43</w:t>
            </w:r>
          </w:p>
        </w:tc>
      </w:tr>
    </w:tbl>
    <w:p w:rsidR="005E51F8" w:rsidRDefault="005E51F8" w:rsidP="00E1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1F8" w:rsidSect="004B48A4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5F" w:rsidRDefault="00BD655F" w:rsidP="00BD655F">
      <w:pPr>
        <w:spacing w:after="0" w:line="240" w:lineRule="auto"/>
      </w:pPr>
      <w:r>
        <w:separator/>
      </w:r>
    </w:p>
  </w:endnote>
  <w:endnote w:type="continuationSeparator" w:id="0">
    <w:p w:rsidR="00BD655F" w:rsidRDefault="00BD655F" w:rsidP="00B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5F" w:rsidRDefault="00BD655F" w:rsidP="00BD655F">
      <w:pPr>
        <w:spacing w:after="0" w:line="240" w:lineRule="auto"/>
      </w:pPr>
      <w:r>
        <w:separator/>
      </w:r>
    </w:p>
  </w:footnote>
  <w:footnote w:type="continuationSeparator" w:id="0">
    <w:p w:rsidR="00BD655F" w:rsidRDefault="00BD655F" w:rsidP="00B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8113"/>
      <w:docPartObj>
        <w:docPartGallery w:val="Page Numbers (Top of Page)"/>
        <w:docPartUnique/>
      </w:docPartObj>
    </w:sdtPr>
    <w:sdtEndPr/>
    <w:sdtContent>
      <w:p w:rsidR="003854F4" w:rsidRDefault="003854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A67">
          <w:rPr>
            <w:noProof/>
          </w:rPr>
          <w:t>5</w:t>
        </w:r>
        <w:r>
          <w:fldChar w:fldCharType="end"/>
        </w:r>
      </w:p>
    </w:sdtContent>
  </w:sdt>
  <w:p w:rsidR="00BD655F" w:rsidRDefault="00BD65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7FEC"/>
    <w:multiLevelType w:val="hybridMultilevel"/>
    <w:tmpl w:val="17A20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82AFC"/>
    <w:multiLevelType w:val="hybridMultilevel"/>
    <w:tmpl w:val="D008774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6"/>
    <w:rsid w:val="000202FB"/>
    <w:rsid w:val="0002476E"/>
    <w:rsid w:val="000344A3"/>
    <w:rsid w:val="00045E5D"/>
    <w:rsid w:val="00052E84"/>
    <w:rsid w:val="00055C22"/>
    <w:rsid w:val="000664EF"/>
    <w:rsid w:val="00090C4D"/>
    <w:rsid w:val="00092A0B"/>
    <w:rsid w:val="00096112"/>
    <w:rsid w:val="000F1178"/>
    <w:rsid w:val="00127200"/>
    <w:rsid w:val="001345C3"/>
    <w:rsid w:val="00145AFE"/>
    <w:rsid w:val="00146D68"/>
    <w:rsid w:val="00147F04"/>
    <w:rsid w:val="00156C0E"/>
    <w:rsid w:val="001B01FE"/>
    <w:rsid w:val="001C0457"/>
    <w:rsid w:val="001D07AB"/>
    <w:rsid w:val="001D330F"/>
    <w:rsid w:val="001F2972"/>
    <w:rsid w:val="001F3A6F"/>
    <w:rsid w:val="001F50FF"/>
    <w:rsid w:val="0020727E"/>
    <w:rsid w:val="002158AE"/>
    <w:rsid w:val="002278A0"/>
    <w:rsid w:val="00246BB9"/>
    <w:rsid w:val="002749FE"/>
    <w:rsid w:val="002846DB"/>
    <w:rsid w:val="002860F5"/>
    <w:rsid w:val="002869AA"/>
    <w:rsid w:val="002A724D"/>
    <w:rsid w:val="002B2CF8"/>
    <w:rsid w:val="002C1290"/>
    <w:rsid w:val="002C567D"/>
    <w:rsid w:val="002C6632"/>
    <w:rsid w:val="002E5045"/>
    <w:rsid w:val="002F3EFD"/>
    <w:rsid w:val="00300A4A"/>
    <w:rsid w:val="00302FB4"/>
    <w:rsid w:val="0031521E"/>
    <w:rsid w:val="00316978"/>
    <w:rsid w:val="00335C1F"/>
    <w:rsid w:val="003447E5"/>
    <w:rsid w:val="003536A3"/>
    <w:rsid w:val="00357358"/>
    <w:rsid w:val="00357858"/>
    <w:rsid w:val="00372B98"/>
    <w:rsid w:val="0037594F"/>
    <w:rsid w:val="003854F4"/>
    <w:rsid w:val="0039172A"/>
    <w:rsid w:val="00391D96"/>
    <w:rsid w:val="003A3C94"/>
    <w:rsid w:val="003A7BBA"/>
    <w:rsid w:val="003D41C4"/>
    <w:rsid w:val="003E08B1"/>
    <w:rsid w:val="003E2BEC"/>
    <w:rsid w:val="003F03E8"/>
    <w:rsid w:val="004155E6"/>
    <w:rsid w:val="00417DED"/>
    <w:rsid w:val="00470E66"/>
    <w:rsid w:val="00474EFB"/>
    <w:rsid w:val="004911A6"/>
    <w:rsid w:val="004925BD"/>
    <w:rsid w:val="004B48A4"/>
    <w:rsid w:val="004B697C"/>
    <w:rsid w:val="004C14F6"/>
    <w:rsid w:val="004D0514"/>
    <w:rsid w:val="004E5E97"/>
    <w:rsid w:val="004F1005"/>
    <w:rsid w:val="00500E44"/>
    <w:rsid w:val="005065D7"/>
    <w:rsid w:val="00522CE6"/>
    <w:rsid w:val="0053725D"/>
    <w:rsid w:val="005409F7"/>
    <w:rsid w:val="00555CF6"/>
    <w:rsid w:val="0056745D"/>
    <w:rsid w:val="0057497A"/>
    <w:rsid w:val="0058134D"/>
    <w:rsid w:val="00582C7F"/>
    <w:rsid w:val="00585872"/>
    <w:rsid w:val="00586CA2"/>
    <w:rsid w:val="005B262A"/>
    <w:rsid w:val="005B7454"/>
    <w:rsid w:val="005D15EB"/>
    <w:rsid w:val="005D5744"/>
    <w:rsid w:val="005E51F8"/>
    <w:rsid w:val="005F42AB"/>
    <w:rsid w:val="005F7DA5"/>
    <w:rsid w:val="006020C9"/>
    <w:rsid w:val="00604807"/>
    <w:rsid w:val="00610D69"/>
    <w:rsid w:val="0063399F"/>
    <w:rsid w:val="00635FEC"/>
    <w:rsid w:val="00637FA8"/>
    <w:rsid w:val="006435F0"/>
    <w:rsid w:val="00644B3B"/>
    <w:rsid w:val="006467BB"/>
    <w:rsid w:val="00652D92"/>
    <w:rsid w:val="006610EA"/>
    <w:rsid w:val="00696048"/>
    <w:rsid w:val="006A1FE4"/>
    <w:rsid w:val="006C4D82"/>
    <w:rsid w:val="006D63D0"/>
    <w:rsid w:val="006E39AD"/>
    <w:rsid w:val="006E6623"/>
    <w:rsid w:val="006F5969"/>
    <w:rsid w:val="007032B7"/>
    <w:rsid w:val="00706FF1"/>
    <w:rsid w:val="007148B2"/>
    <w:rsid w:val="00742BC5"/>
    <w:rsid w:val="0075362F"/>
    <w:rsid w:val="00782140"/>
    <w:rsid w:val="00797AA6"/>
    <w:rsid w:val="007A4D24"/>
    <w:rsid w:val="007D06D4"/>
    <w:rsid w:val="007D1C02"/>
    <w:rsid w:val="007E2215"/>
    <w:rsid w:val="00837CD7"/>
    <w:rsid w:val="008604EF"/>
    <w:rsid w:val="00865CF0"/>
    <w:rsid w:val="008A12EA"/>
    <w:rsid w:val="008B1325"/>
    <w:rsid w:val="008C2B94"/>
    <w:rsid w:val="008D259F"/>
    <w:rsid w:val="008E59E5"/>
    <w:rsid w:val="008F2492"/>
    <w:rsid w:val="0090490F"/>
    <w:rsid w:val="0090549B"/>
    <w:rsid w:val="00954A96"/>
    <w:rsid w:val="00956104"/>
    <w:rsid w:val="00976B64"/>
    <w:rsid w:val="009969EC"/>
    <w:rsid w:val="009A20AF"/>
    <w:rsid w:val="009A2BF7"/>
    <w:rsid w:val="009A2EFB"/>
    <w:rsid w:val="009A72F2"/>
    <w:rsid w:val="009B149E"/>
    <w:rsid w:val="009C7F7F"/>
    <w:rsid w:val="009D6CFB"/>
    <w:rsid w:val="009E4724"/>
    <w:rsid w:val="009F4D2C"/>
    <w:rsid w:val="00A31DB2"/>
    <w:rsid w:val="00A43C85"/>
    <w:rsid w:val="00A45A99"/>
    <w:rsid w:val="00A6620F"/>
    <w:rsid w:val="00A70F0E"/>
    <w:rsid w:val="00AA1085"/>
    <w:rsid w:val="00AB2746"/>
    <w:rsid w:val="00AC26A1"/>
    <w:rsid w:val="00AE19FE"/>
    <w:rsid w:val="00AF1DF5"/>
    <w:rsid w:val="00B03D55"/>
    <w:rsid w:val="00B1445D"/>
    <w:rsid w:val="00B20996"/>
    <w:rsid w:val="00B55DEC"/>
    <w:rsid w:val="00B73388"/>
    <w:rsid w:val="00B837A1"/>
    <w:rsid w:val="00B92B5F"/>
    <w:rsid w:val="00B93D64"/>
    <w:rsid w:val="00B976B8"/>
    <w:rsid w:val="00BC3BE0"/>
    <w:rsid w:val="00BD655F"/>
    <w:rsid w:val="00BE23D5"/>
    <w:rsid w:val="00BF35B8"/>
    <w:rsid w:val="00C02BEB"/>
    <w:rsid w:val="00C075F0"/>
    <w:rsid w:val="00C160D8"/>
    <w:rsid w:val="00C20070"/>
    <w:rsid w:val="00C33C8B"/>
    <w:rsid w:val="00C60D71"/>
    <w:rsid w:val="00C74326"/>
    <w:rsid w:val="00C85980"/>
    <w:rsid w:val="00C87EC8"/>
    <w:rsid w:val="00C92E96"/>
    <w:rsid w:val="00CA6DEA"/>
    <w:rsid w:val="00CC24A2"/>
    <w:rsid w:val="00CC77C4"/>
    <w:rsid w:val="00CD2055"/>
    <w:rsid w:val="00CF6DF6"/>
    <w:rsid w:val="00D00702"/>
    <w:rsid w:val="00D34CFE"/>
    <w:rsid w:val="00D42695"/>
    <w:rsid w:val="00D550D5"/>
    <w:rsid w:val="00D82993"/>
    <w:rsid w:val="00DA0DFA"/>
    <w:rsid w:val="00DA37EF"/>
    <w:rsid w:val="00DB4A67"/>
    <w:rsid w:val="00DC5823"/>
    <w:rsid w:val="00DE6780"/>
    <w:rsid w:val="00E03BFB"/>
    <w:rsid w:val="00E101B1"/>
    <w:rsid w:val="00E15BED"/>
    <w:rsid w:val="00E224F6"/>
    <w:rsid w:val="00E24F75"/>
    <w:rsid w:val="00E33CAF"/>
    <w:rsid w:val="00E5280C"/>
    <w:rsid w:val="00E539F4"/>
    <w:rsid w:val="00E664F7"/>
    <w:rsid w:val="00EA6AB4"/>
    <w:rsid w:val="00EB2CA8"/>
    <w:rsid w:val="00EB2E73"/>
    <w:rsid w:val="00EC21A2"/>
    <w:rsid w:val="00ED1C50"/>
    <w:rsid w:val="00ED3F9D"/>
    <w:rsid w:val="00EF3039"/>
    <w:rsid w:val="00F13D6F"/>
    <w:rsid w:val="00F20F7B"/>
    <w:rsid w:val="00F40E32"/>
    <w:rsid w:val="00F52BDE"/>
    <w:rsid w:val="00F60565"/>
    <w:rsid w:val="00FA025B"/>
    <w:rsid w:val="00FA50E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6D616-F6D0-44EC-BC26-E6024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55F"/>
  </w:style>
  <w:style w:type="paragraph" w:styleId="a8">
    <w:name w:val="footer"/>
    <w:basedOn w:val="a"/>
    <w:link w:val="a9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55F"/>
  </w:style>
  <w:style w:type="paragraph" w:styleId="aa">
    <w:name w:val="Normal (Web)"/>
    <w:basedOn w:val="a"/>
    <w:uiPriority w:val="99"/>
    <w:unhideWhenUsed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D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ED3F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7649-1BBF-45EC-9EB7-F7ECA192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Ирина Александровна</dc:creator>
  <cp:keywords/>
  <dc:description/>
  <cp:lastModifiedBy>Шатило Елена Васильевна</cp:lastModifiedBy>
  <cp:revision>31</cp:revision>
  <cp:lastPrinted>2022-03-19T08:37:00Z</cp:lastPrinted>
  <dcterms:created xsi:type="dcterms:W3CDTF">2021-08-02T13:44:00Z</dcterms:created>
  <dcterms:modified xsi:type="dcterms:W3CDTF">2022-03-19T09:08:00Z</dcterms:modified>
</cp:coreProperties>
</file>