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E4E" w:rsidRDefault="00736E4E" w:rsidP="00736E4E">
      <w:pPr>
        <w:pStyle w:val="ConsPlusNormal"/>
        <w:jc w:val="right"/>
        <w:outlineLvl w:val="0"/>
      </w:pPr>
      <w:r>
        <w:t>Приложение 15</w:t>
      </w:r>
    </w:p>
    <w:p w:rsidR="00736E4E" w:rsidRDefault="00736E4E" w:rsidP="00736E4E">
      <w:pPr>
        <w:pStyle w:val="ConsPlusNormal"/>
        <w:jc w:val="right"/>
      </w:pPr>
      <w:r>
        <w:t>к закону Белгородской области</w:t>
      </w:r>
    </w:p>
    <w:p w:rsidR="00736E4E" w:rsidRDefault="00736E4E" w:rsidP="00736E4E">
      <w:pPr>
        <w:pStyle w:val="ConsPlusNormal"/>
        <w:jc w:val="right"/>
      </w:pPr>
      <w:r>
        <w:t>"Об областном бюджете на 2021 год</w:t>
      </w:r>
    </w:p>
    <w:p w:rsidR="00736E4E" w:rsidRDefault="00736E4E" w:rsidP="00736E4E">
      <w:pPr>
        <w:pStyle w:val="ConsPlusNormal"/>
        <w:jc w:val="right"/>
      </w:pPr>
      <w:r>
        <w:t>и на плановый период 2022 и 2023 годов"</w:t>
      </w:r>
    </w:p>
    <w:p w:rsidR="00736E4E" w:rsidRDefault="00736E4E" w:rsidP="00736E4E">
      <w:pPr>
        <w:pStyle w:val="ConsPlusNormal"/>
        <w:jc w:val="center"/>
      </w:pPr>
    </w:p>
    <w:p w:rsidR="00736E4E" w:rsidRDefault="00736E4E" w:rsidP="00736E4E">
      <w:pPr>
        <w:pStyle w:val="ConsPlusTitle"/>
        <w:jc w:val="center"/>
      </w:pPr>
      <w:bookmarkStart w:id="0" w:name="P73601"/>
      <w:bookmarkEnd w:id="0"/>
      <w:r>
        <w:t>БЮДЖЕТНЫЕ АССИГНОВАНИЯ, НАПРАВЛЯЕМЫЕ НА ГОСУДАРСТВЕННУЮ</w:t>
      </w:r>
    </w:p>
    <w:p w:rsidR="00736E4E" w:rsidRDefault="00736E4E" w:rsidP="00736E4E">
      <w:pPr>
        <w:pStyle w:val="ConsPlusTitle"/>
        <w:jc w:val="center"/>
      </w:pPr>
      <w:r>
        <w:t>ПОДДЕРЖКУ ДЕТЕЙ И СЕМЕЙ, ИМЕЮЩИХ ДЕТЕЙ, НА 2021 ГОД</w:t>
      </w:r>
    </w:p>
    <w:p w:rsidR="00736E4E" w:rsidRDefault="00736E4E" w:rsidP="00736E4E">
      <w:pPr>
        <w:pStyle w:val="ConsPlusTitle"/>
        <w:jc w:val="center"/>
      </w:pPr>
      <w:r>
        <w:t>И НА ПЛАНОВЫЙ ПЕРИОД 2022 И 2023 ГОДОВ</w:t>
      </w:r>
    </w:p>
    <w:p w:rsidR="00736E4E" w:rsidRDefault="00736E4E" w:rsidP="00736E4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36E4E" w:rsidTr="00DD21A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36E4E" w:rsidRDefault="00736E4E" w:rsidP="00DD21A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36E4E" w:rsidRDefault="00736E4E" w:rsidP="00DD21A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02.06.2021 N 69)</w:t>
            </w:r>
          </w:p>
        </w:tc>
      </w:tr>
    </w:tbl>
    <w:p w:rsidR="00736E4E" w:rsidRDefault="00736E4E" w:rsidP="00736E4E">
      <w:pPr>
        <w:pStyle w:val="ConsPlusNormal"/>
        <w:jc w:val="center"/>
      </w:pPr>
    </w:p>
    <w:p w:rsidR="00736E4E" w:rsidRDefault="00736E4E" w:rsidP="00736E4E">
      <w:pPr>
        <w:pStyle w:val="ConsPlusNormal"/>
        <w:jc w:val="right"/>
      </w:pPr>
      <w:r>
        <w:t>(тыс. рублей)</w:t>
      </w:r>
    </w:p>
    <w:p w:rsidR="00736E4E" w:rsidRDefault="00736E4E" w:rsidP="00736E4E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4"/>
        <w:gridCol w:w="4025"/>
        <w:gridCol w:w="1417"/>
        <w:gridCol w:w="1417"/>
        <w:gridCol w:w="1417"/>
      </w:tblGrid>
      <w:tr w:rsidR="00736E4E" w:rsidTr="00DD21A6">
        <w:tc>
          <w:tcPr>
            <w:tcW w:w="784" w:type="dxa"/>
          </w:tcPr>
          <w:p w:rsidR="00736E4E" w:rsidRDefault="00736E4E" w:rsidP="00DD21A6">
            <w:pPr>
              <w:pStyle w:val="ConsPlusNormal"/>
            </w:pPr>
          </w:p>
        </w:tc>
        <w:tc>
          <w:tcPr>
            <w:tcW w:w="4025" w:type="dxa"/>
          </w:tcPr>
          <w:p w:rsidR="00736E4E" w:rsidRDefault="00736E4E" w:rsidP="00DD21A6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1417" w:type="dxa"/>
          </w:tcPr>
          <w:p w:rsidR="00736E4E" w:rsidRDefault="00736E4E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736E4E" w:rsidRDefault="00736E4E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17" w:type="dxa"/>
          </w:tcPr>
          <w:p w:rsidR="00736E4E" w:rsidRDefault="00736E4E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736E4E" w:rsidTr="00DD21A6">
        <w:tc>
          <w:tcPr>
            <w:tcW w:w="784" w:type="dxa"/>
          </w:tcPr>
          <w:p w:rsidR="00736E4E" w:rsidRDefault="00736E4E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736E4E" w:rsidRDefault="00736E4E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736E4E" w:rsidRDefault="00736E4E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736E4E" w:rsidRDefault="00736E4E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736E4E" w:rsidRDefault="00736E4E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736E4E" w:rsidTr="00DD21A6">
        <w:tc>
          <w:tcPr>
            <w:tcW w:w="4809" w:type="dxa"/>
            <w:gridSpan w:val="2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30 255 431,8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32 440 865,4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33 134 535,0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Социальная поддержка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6 864 129,1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7 039 724,5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7 179 643,2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Выплата ежемесячного пособия на ребенка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407 251,0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423 692,0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440 348,0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Компенсации женщинам, имеющим детей в возрасте до трех лет, уволенным в связи с ликвидацией организации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604 619,1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626 797,4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651 458,8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Компенсации и выплаты за содержание детей в семье, в т.ч. выплаты на содержание ребенка в семье опекуна и приемной семье, а также вознаграждение, причитающееся приемному родителю, а также выплаты детям, оказавшимся в трудной жизненной ситуации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296 443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309 843,0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327 679,0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Предоставление мер социальной поддержки приемным семьям, детям-сиротам и детям, оставшимся без попечения родителей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521,0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542,0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1.5.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Приобретение жилых помещений и формирование специализированного жилищного фонда для детей-сирот, а также для детей-сирот и детей, оставшихся без попечения родителей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494 006,0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488 476,0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514 572,0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1.6.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 xml:space="preserve">Расходы на обеспечение питанием на льготных условиях отдельных </w:t>
            </w:r>
            <w:r>
              <w:lastRenderedPageBreak/>
              <w:t>категорий граждан (в т.ч. детей из многодетных и малоимущих семей, беременных, кормящих женщин)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lastRenderedPageBreak/>
              <w:t>429 681,0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438 598,0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447 329,0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1.7.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Государственная поддержка на улучшение жилищных условий молодых и многодетных семей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199 888,0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208 959,5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218 712,8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1.8.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Предоставление социальных услуг семьям и детям (в т.ч. оказание социальных услуг семьям с детьми, находящимся в трудной жизненной ситуации), включая расходы на организацию отдыха детей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235 982,7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244 940,7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244 940,7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1.9.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Предоставление меры социальной поддержки многодетных семей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39 204,0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39 922,0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40 661,0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1.10.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Единовременное денежное поощрение при награждении почетным знаком "Материнская Слава"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19 012,0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19 715,0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20 445,0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1.11.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5" w:history="1">
              <w:r>
                <w:rPr>
                  <w:color w:val="0000FF"/>
                </w:rPr>
                <w:t>пунктом 3 статьи 25</w:t>
              </w:r>
            </w:hyperlink>
            <w:r>
              <w:t xml:space="preserve"> Федерального закона "Об основах системы профилактики безнадзорности и правонарушений несовершеннолетних"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482,8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482,8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482,8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1.12.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Иные, в том числе: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926 164,3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976 289,4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982 857,8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1.12.1.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Субвенции на осуществление дополнительных мер социальной защиты семей, родивших третьего и последующих детей по предоставлению материнского (семейного) капитала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105 131,0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110 134,0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115 293,0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lastRenderedPageBreak/>
              <w:t>1.12.2.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Субвенции на организацию транспортного обслуживания населения и пригородном межмуниципальном сообщении для студентов из малоимущих семей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200,0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1.12.3.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Ежемесячная денежная выплата в случае рождения третьего или последующих детей до достижения ребенком возраста трех лет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820 833,3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865 955,4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867 364,8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1.13.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</w:pPr>
            <w:r>
              <w:t>Выплаты в связи с рождением (усыновлением) первого ребенка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978 579,2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993 955,9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1 009 882,3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1.14.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</w:pPr>
            <w:r>
              <w:t>Вручение единого подарка при торжественной выписке из учреждений родовспоможения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29 070,0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29 070,0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29 070,0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1.15.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</w:pPr>
            <w: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2 203 245,0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2 238 461,8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2 250 662,0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Здравоохранение (в т.ч. медобслуживание)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411 083,0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399 379,0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409 063,0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 xml:space="preserve">Мероприятия по детству и родовспоможению (в т.ч. мероприятия по </w:t>
            </w:r>
            <w:proofErr w:type="spellStart"/>
            <w:r>
              <w:t>пренатальному</w:t>
            </w:r>
            <w:proofErr w:type="spellEnd"/>
            <w:r>
              <w:t xml:space="preserve">, неонатальному, </w:t>
            </w:r>
            <w:proofErr w:type="spellStart"/>
            <w:r>
              <w:t>аудиологическому</w:t>
            </w:r>
            <w:proofErr w:type="spellEnd"/>
            <w:r>
              <w:t xml:space="preserve"> скринингу, а также создание условий для развития медицинской помощи детям, в том числе и в выхаживании маловесных и недоношенных новорожденных)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44 989,0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27 539,0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27 539,0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Лекарственное обеспечение детей, в т.ч. обеспечение специализированными лечебными продуктами питания детей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128 846,0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128 846,0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128 846,0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Проведение мероприятий по медицинскому обследованию обучающихся, в т.ч. обследование обучающихся на наличие наркотических веществ, а также профилактике заболеваний детей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212 637,0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221 143,0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229 989,0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2.4.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Проведение лечения детей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20 144,0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20 949,0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21 787,0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2.5.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Мероприятия по укреплению и развитию материально-технической базы детских оздоровительных учреждений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4 467,0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902,0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902,0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Образование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1 337 573,0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458 124,5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458 444,5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Мероприятия по выявлению и поддержке одаренных детей и талантливой учащейся молодежи, выплата стипендий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19 600,0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20 798,0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20 798,0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Компенсация части родительской платы за содержание ребенка в образовательных организациях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383 149,0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388 149,0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388 149,0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Иные (приобретение компьютеров, автобусов, медицинские осмотры, информационные услуги)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918 929,0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33 050,0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33 050,0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3.4.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Расходы на организацию и проведение оздоровительного отдыха детей отдельных категорий граждан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15 895,0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16 127,5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16 447,5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Культура, спорт и туризм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4 341,0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4 239,0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4 289,0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Организация и проведение мероприятий по поддержке семьи, материнства и детства (в т.ч. для детей-сирот и детей, оставшихся без попечения родителей) в области культуры и спорта, в т.ч. субсидии юридическим лицам, производящим товары, работы и услуги в целях возмещения затрат в части расходов на оказание общественно значимых услуг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150,0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150,0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150,0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Иные, в том числе: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4 191,0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4 089,0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4 139,0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4.2.1.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 xml:space="preserve">Мероприятия, конкурсы, </w:t>
            </w:r>
            <w:proofErr w:type="gramStart"/>
            <w:r>
              <w:t>мастер-классы</w:t>
            </w:r>
            <w:proofErr w:type="gramEnd"/>
            <w:r>
              <w:t xml:space="preserve"> проводимые для детей (в том числе мероприятия для детей с ограниченными возможностями здоровья)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2 108,0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2 006,0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2 056,0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4.2.2.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Расходы на театральные постановки для детей и юношества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2 083,0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2 083,0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2 083,0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Транспорт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4 196,0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4 426,1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4 669,5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 xml:space="preserve">Расходы на организацию льготного проезда учащихся и воспитанников общеобразовательных организаций,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</w:t>
            </w:r>
            <w:r>
              <w:lastRenderedPageBreak/>
              <w:t>пригородном сообщении Белгородской области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lastRenderedPageBreak/>
              <w:t>4 078,0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4 301,9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4 538,5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5.2.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Расходы на организацию льготного проезда детей 5 - 7 лет железнодорожным транспортом в пригородном сообщении Белгородской области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118,0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124,2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131,0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ЖКХ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300 740,4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308 710,3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321 420,8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Расходы на поддержание и капитальный ремонт жилищных помещений (многодетных, малоимущих семей, инвалидов, детей-сирот и детей, оставшихся без попечения родителей)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8 173,7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4 441,7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4 981,1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6.2.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Компенсации и выплаты на оплату жилого помещения и услуг ЖКХ семьям, имеющим детей-инвалидов, многодетным и малоимущим семьям, приемным семьям и иным категориям граждан в данного направления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195 098,7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202 902,6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211 018,7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6.3.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Иные (предоставление гражданам адресных субсидий на оплату жилого помещения и коммунальных услуг)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97 468,0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101 366,0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105 421,0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Обеспечение деятельности учреждений социальной поддержки семьи и детей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21 333 369,3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24 226 262,0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24 757 005,0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7.1.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Расходы на обеспечение деятельности (оказание услуг) учреждений, в т.ч.: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20 630 642,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23 516 458,9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24 054 465,1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7.1.1.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Учреждений социальной помощи семье, женщинам и детям (в т.ч. учреждений для детей-сирот)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163 048,3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165 744,2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172 745,6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7.1.2.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Детских больниц, поликлиник, амбулаторий, диспансеров, центров (в т.ч. реабилитационных), госпиталей, родильных домов, домов ребенка, санаториев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748 099,6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792 033,0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832 585,0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7.1.3.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Государственных учреждений среднего профессионального образования в сфере здравоохранения, а также всех образовательных учреждений (в т.ч. для обучающихся, воспитанников с ограниченными возможностями здоровья)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19 719 494,3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22 558 681,7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23 049 134,5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lastRenderedPageBreak/>
              <w:t>7.2.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Расходы на содержание и капитальный ремонт и укрепления материально-технической базы учреждений, в т.ч.: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243 726,4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245 558,7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247 438,9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7.2.1.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Государственных учреждений среднего профессионального образования в сфере здравоохранения, а также всех образовательных учреждений (в т.ч. для обучающихся, воспитанников с ограниченными возможностями здоровья)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243 726,4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245 558,7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247 438,9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7.3.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Обеспечение деятельности специализированных учреждений для несовершеннолетних, нуждающихся в социальной реабилитации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261 765,3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272 827,0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284 893,0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7.4.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Расходы на создание и поддержание инфраструктуры для детей-инвалидов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194 067,4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188 249,4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167 040,0</w:t>
            </w:r>
          </w:p>
        </w:tc>
      </w:tr>
      <w:tr w:rsidR="00736E4E" w:rsidTr="00DD21A6">
        <w:tc>
          <w:tcPr>
            <w:tcW w:w="784" w:type="dxa"/>
            <w:vAlign w:val="center"/>
          </w:tcPr>
          <w:p w:rsidR="00736E4E" w:rsidRDefault="00736E4E" w:rsidP="00DD21A6">
            <w:pPr>
              <w:pStyle w:val="ConsPlusNormal"/>
              <w:jc w:val="center"/>
            </w:pPr>
            <w:r>
              <w:t>7.5.</w:t>
            </w:r>
          </w:p>
        </w:tc>
        <w:tc>
          <w:tcPr>
            <w:tcW w:w="4025" w:type="dxa"/>
            <w:vAlign w:val="center"/>
          </w:tcPr>
          <w:p w:rsidR="00736E4E" w:rsidRDefault="00736E4E" w:rsidP="00DD21A6">
            <w:pPr>
              <w:pStyle w:val="ConsPlusNormal"/>
              <w:jc w:val="both"/>
            </w:pPr>
            <w:r>
              <w:t>Укрепление материально-технической базы и благоустройство учреждений социального обслуживания семьи и детей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3 168,0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3 168,0</w:t>
            </w:r>
          </w:p>
        </w:tc>
        <w:tc>
          <w:tcPr>
            <w:tcW w:w="1417" w:type="dxa"/>
            <w:vAlign w:val="center"/>
          </w:tcPr>
          <w:p w:rsidR="00736E4E" w:rsidRDefault="00736E4E" w:rsidP="00DD21A6">
            <w:pPr>
              <w:pStyle w:val="ConsPlusNormal"/>
              <w:jc w:val="right"/>
            </w:pPr>
            <w:r>
              <w:t>3 168,0</w:t>
            </w:r>
          </w:p>
        </w:tc>
      </w:tr>
    </w:tbl>
    <w:p w:rsidR="00736E4E" w:rsidRDefault="00736E4E" w:rsidP="00736E4E">
      <w:pPr>
        <w:pStyle w:val="ConsPlusNormal"/>
        <w:jc w:val="both"/>
      </w:pPr>
    </w:p>
    <w:p w:rsidR="00736E4E" w:rsidRDefault="00736E4E" w:rsidP="00736E4E">
      <w:pPr>
        <w:pStyle w:val="ConsPlusNormal"/>
        <w:jc w:val="center"/>
      </w:pPr>
    </w:p>
    <w:p w:rsidR="00BB47EE" w:rsidRDefault="00BB47EE">
      <w:bookmarkStart w:id="1" w:name="_GoBack"/>
      <w:bookmarkEnd w:id="1"/>
    </w:p>
    <w:sectPr w:rsidR="00BB4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E4E"/>
    <w:rsid w:val="00736E4E"/>
    <w:rsid w:val="00BB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ABCD13-F048-4537-9627-76DD489E1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E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6E4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736E4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26623105A36726044FAB53085AFAE5CD4E898E8E453E334F88214DD9B413E55814D2713AA8A5FD011E70A1040DAB9DD03701F91D3W5Z2G" TargetMode="External"/><Relationship Id="rId4" Type="http://schemas.openxmlformats.org/officeDocument/2006/relationships/hyperlink" Target="consultantplus://offline/ref=926623105A36726044FAAB3D93C3F451D3E6C7E7E65EEF66ACDD4F80CC483402C6027E51EA8F558442AA5818498FF69950631F90CF53EA1ABC8CF3W6Z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1319</Words>
  <Characters>7522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Ольга Павловна</dc:creator>
  <cp:keywords/>
  <dc:description/>
  <cp:lastModifiedBy>Борисова Ольга Павловна</cp:lastModifiedBy>
  <cp:revision>1</cp:revision>
  <dcterms:created xsi:type="dcterms:W3CDTF">2021-06-21T08:23:00Z</dcterms:created>
  <dcterms:modified xsi:type="dcterms:W3CDTF">2021-06-21T08:24:00Z</dcterms:modified>
</cp:coreProperties>
</file>