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7E5" w:rsidRDefault="00E947E5" w:rsidP="00E947E5">
      <w:pPr>
        <w:pStyle w:val="ConsPlusNormal"/>
        <w:ind w:firstLine="540"/>
        <w:jc w:val="both"/>
      </w:pPr>
    </w:p>
    <w:p w:rsidR="00E947E5" w:rsidRDefault="00E947E5" w:rsidP="00E947E5">
      <w:pPr>
        <w:pStyle w:val="ConsPlusNormal"/>
        <w:ind w:firstLine="540"/>
        <w:jc w:val="both"/>
      </w:pPr>
    </w:p>
    <w:p w:rsidR="00E947E5" w:rsidRDefault="00E947E5" w:rsidP="00E947E5">
      <w:pPr>
        <w:pStyle w:val="ConsPlusNormal"/>
        <w:jc w:val="right"/>
        <w:outlineLvl w:val="0"/>
      </w:pPr>
      <w:r>
        <w:t>Приложение 5</w:t>
      </w:r>
    </w:p>
    <w:p w:rsidR="00E947E5" w:rsidRDefault="00E947E5" w:rsidP="00E947E5">
      <w:pPr>
        <w:pStyle w:val="ConsPlusNormal"/>
        <w:jc w:val="right"/>
      </w:pPr>
      <w:r>
        <w:t>к закону Белгородской области</w:t>
      </w:r>
    </w:p>
    <w:p w:rsidR="00E947E5" w:rsidRDefault="00E947E5" w:rsidP="00E947E5">
      <w:pPr>
        <w:pStyle w:val="ConsPlusNormal"/>
        <w:jc w:val="right"/>
      </w:pPr>
      <w:r>
        <w:t>"Об областном бюджете на 2021 год</w:t>
      </w:r>
    </w:p>
    <w:p w:rsidR="00E947E5" w:rsidRDefault="00E947E5" w:rsidP="00E947E5">
      <w:pPr>
        <w:pStyle w:val="ConsPlusNormal"/>
        <w:jc w:val="right"/>
      </w:pPr>
      <w:r>
        <w:t>и на плановый период 2022 и 2023 годов"</w:t>
      </w:r>
    </w:p>
    <w:p w:rsidR="00E947E5" w:rsidRDefault="00E947E5" w:rsidP="00E947E5">
      <w:pPr>
        <w:pStyle w:val="ConsPlusNormal"/>
        <w:jc w:val="center"/>
      </w:pPr>
    </w:p>
    <w:p w:rsidR="00E947E5" w:rsidRDefault="00E947E5" w:rsidP="00E947E5">
      <w:pPr>
        <w:pStyle w:val="ConsPlusTitle"/>
        <w:jc w:val="center"/>
      </w:pPr>
      <w:bookmarkStart w:id="0" w:name="P773"/>
      <w:bookmarkEnd w:id="0"/>
      <w:r>
        <w:t>НОРМАТИВЫ</w:t>
      </w:r>
    </w:p>
    <w:p w:rsidR="00E947E5" w:rsidRDefault="00E947E5" w:rsidP="00E947E5">
      <w:pPr>
        <w:pStyle w:val="ConsPlusTitle"/>
        <w:jc w:val="center"/>
      </w:pPr>
      <w:r>
        <w:t>РАСПРЕДЕЛЕНИЯ ОТДЕЛЬНЫХ ВИДОВ ДОХОДОВ МЕЖДУ ОБЛАСТНЫМ</w:t>
      </w:r>
    </w:p>
    <w:p w:rsidR="00E947E5" w:rsidRDefault="00E947E5" w:rsidP="00E947E5">
      <w:pPr>
        <w:pStyle w:val="ConsPlusTitle"/>
        <w:jc w:val="center"/>
      </w:pPr>
      <w:r>
        <w:t>БЮДЖЕТОМ И БЮДЖЕТАМИ ГОРОДСКИХ ОКРУГОВ И МУНИЦИПАЛЬНЫХ</w:t>
      </w:r>
    </w:p>
    <w:p w:rsidR="00E947E5" w:rsidRDefault="00E947E5" w:rsidP="00E947E5">
      <w:pPr>
        <w:pStyle w:val="ConsPlusTitle"/>
        <w:jc w:val="center"/>
      </w:pPr>
      <w:r>
        <w:t>РАЙОНОВ НА 2021 ГОД И НА ПЛАНОВЫЙ ПЕРИОД 2022 И 2023 ГОДОВ</w:t>
      </w:r>
    </w:p>
    <w:p w:rsidR="00E947E5" w:rsidRDefault="00E947E5" w:rsidP="00E947E5">
      <w:pPr>
        <w:pStyle w:val="ConsPlusNormal"/>
        <w:jc w:val="center"/>
      </w:pPr>
    </w:p>
    <w:p w:rsidR="00E947E5" w:rsidRDefault="00E947E5" w:rsidP="00E947E5">
      <w:pPr>
        <w:pStyle w:val="ConsPlusNormal"/>
        <w:jc w:val="right"/>
      </w:pPr>
      <w:r>
        <w:t>(в процентах)</w:t>
      </w:r>
    </w:p>
    <w:p w:rsidR="00E947E5" w:rsidRDefault="00E947E5" w:rsidP="00E947E5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9"/>
        <w:gridCol w:w="1249"/>
        <w:gridCol w:w="1789"/>
      </w:tblGrid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249" w:type="dxa"/>
          </w:tcPr>
          <w:p w:rsidR="00E947E5" w:rsidRDefault="00E947E5" w:rsidP="00E27093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1789" w:type="dxa"/>
          </w:tcPr>
          <w:p w:rsidR="00E947E5" w:rsidRDefault="00E947E5" w:rsidP="00E27093">
            <w:pPr>
              <w:pStyle w:val="ConsPlusNormal"/>
              <w:jc w:val="center"/>
            </w:pPr>
            <w:r>
              <w:t>Бюджеты городских округов и муниципальных районов</w:t>
            </w: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9" w:type="dxa"/>
          </w:tcPr>
          <w:p w:rsidR="00E947E5" w:rsidRDefault="00E947E5" w:rsidP="00E2709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89" w:type="dxa"/>
          </w:tcPr>
          <w:p w:rsidR="00E947E5" w:rsidRDefault="00E947E5" w:rsidP="00E27093">
            <w:pPr>
              <w:pStyle w:val="ConsPlusNormal"/>
              <w:jc w:val="center"/>
            </w:pPr>
            <w:r>
              <w:t>3</w:t>
            </w: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49" w:type="dxa"/>
          </w:tcPr>
          <w:p w:rsidR="00E947E5" w:rsidRDefault="00E947E5" w:rsidP="00E27093">
            <w:pPr>
              <w:pStyle w:val="ConsPlusNormal"/>
              <w:jc w:val="center"/>
            </w:pPr>
          </w:p>
        </w:tc>
        <w:tc>
          <w:tcPr>
            <w:tcW w:w="1789" w:type="dxa"/>
          </w:tcPr>
          <w:p w:rsidR="00E947E5" w:rsidRDefault="00E947E5" w:rsidP="00E27093">
            <w:pPr>
              <w:pStyle w:val="ConsPlusNormal"/>
              <w:jc w:val="center"/>
            </w:pP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Платежи за добычу общераспространенных полезных ископаемых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Платежи за добычу подземных вод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Платежи за добычу других полезных ископаемых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Отчисления на воспроизводство минерально-сырьевой базы, зачисляемые в бюджеты субъектов Российской Федерации, за исключением уплачиваемых при добыче общераспространенных полезных ископаемых и подземных вод, используемых для местных нужд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Отчисления на воспроизводство минерально-сырьевой базы при добыче общераспространенных полезных ископаемых и подземных вод, используемых для местных нужд, зачисляемые в бюджеты субъектов Российской Федерации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</w:tr>
      <w:tr w:rsidR="00E947E5" w:rsidTr="00E27093">
        <w:tblPrEx>
          <w:tblBorders>
            <w:insideH w:val="nil"/>
          </w:tblBorders>
        </w:tblPrEx>
        <w:tc>
          <w:tcPr>
            <w:tcW w:w="6009" w:type="dxa"/>
            <w:tcBorders>
              <w:bottom w:val="nil"/>
            </w:tcBorders>
          </w:tcPr>
          <w:p w:rsidR="00E947E5" w:rsidRDefault="00E947E5" w:rsidP="00E27093">
            <w:pPr>
              <w:pStyle w:val="ConsPlusNormal"/>
              <w:jc w:val="both"/>
            </w:pPr>
            <w:r>
              <w:t>Налог на имущество предприятий на территориях городских округов:</w:t>
            </w:r>
          </w:p>
        </w:tc>
        <w:tc>
          <w:tcPr>
            <w:tcW w:w="1249" w:type="dxa"/>
            <w:tcBorders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</w:tr>
      <w:tr w:rsidR="00E947E5" w:rsidTr="00E27093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E947E5" w:rsidRDefault="00E947E5" w:rsidP="00E27093">
            <w:pPr>
              <w:pStyle w:val="ConsPlusNormal"/>
              <w:jc w:val="both"/>
            </w:pPr>
            <w:r>
              <w:t>городской округ "Город Белгород"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25</w:t>
            </w:r>
          </w:p>
        </w:tc>
      </w:tr>
      <w:tr w:rsidR="00E947E5" w:rsidTr="00E27093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E947E5" w:rsidRDefault="00E947E5" w:rsidP="00E27093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50</w:t>
            </w:r>
          </w:p>
        </w:tc>
      </w:tr>
      <w:tr w:rsidR="00E947E5" w:rsidTr="00E27093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E947E5" w:rsidRDefault="00E947E5" w:rsidP="00E27093">
            <w:pPr>
              <w:pStyle w:val="ConsPlusNormal"/>
              <w:jc w:val="both"/>
            </w:pPr>
            <w:r>
              <w:lastRenderedPageBreak/>
              <w:t>Старооскольский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20</w:t>
            </w:r>
          </w:p>
        </w:tc>
      </w:tr>
      <w:tr w:rsidR="00E947E5" w:rsidTr="00E27093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E947E5" w:rsidRDefault="00E947E5" w:rsidP="00E27093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</w:tr>
      <w:tr w:rsidR="00E947E5" w:rsidTr="00E27093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E947E5" w:rsidRDefault="00E947E5" w:rsidP="00E27093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</w:tr>
      <w:tr w:rsidR="00E947E5" w:rsidTr="00E27093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E947E5" w:rsidRDefault="00E947E5" w:rsidP="00E27093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</w:tr>
      <w:tr w:rsidR="00E947E5" w:rsidTr="00E27093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</w:tcBorders>
          </w:tcPr>
          <w:p w:rsidR="00E947E5" w:rsidRDefault="00E947E5" w:rsidP="00E27093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249" w:type="dxa"/>
            <w:tcBorders>
              <w:top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</w:tr>
      <w:tr w:rsidR="00E947E5" w:rsidTr="00E27093">
        <w:tblPrEx>
          <w:tblBorders>
            <w:insideH w:val="nil"/>
          </w:tblBorders>
        </w:tblPrEx>
        <w:tc>
          <w:tcPr>
            <w:tcW w:w="6009" w:type="dxa"/>
            <w:tcBorders>
              <w:bottom w:val="nil"/>
            </w:tcBorders>
          </w:tcPr>
          <w:p w:rsidR="00E947E5" w:rsidRDefault="00E947E5" w:rsidP="00E27093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249" w:type="dxa"/>
            <w:tcBorders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</w:tr>
      <w:tr w:rsidR="00E947E5" w:rsidTr="00E27093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E947E5" w:rsidRDefault="00E947E5" w:rsidP="00E27093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</w:tr>
      <w:tr w:rsidR="00E947E5" w:rsidTr="00E27093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E947E5" w:rsidRDefault="00E947E5" w:rsidP="00E27093">
            <w:pPr>
              <w:pStyle w:val="ConsPlusNormal"/>
              <w:jc w:val="both"/>
            </w:pPr>
            <w:r>
              <w:t>На территориях муниципальных районов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</w:tr>
      <w:tr w:rsidR="00E947E5" w:rsidTr="00E27093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</w:tcBorders>
          </w:tcPr>
          <w:p w:rsidR="00E947E5" w:rsidRDefault="00E947E5" w:rsidP="00E27093">
            <w:pPr>
              <w:pStyle w:val="ConsPlusNormal"/>
              <w:jc w:val="both"/>
            </w:pPr>
            <w: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1249" w:type="dxa"/>
            <w:tcBorders>
              <w:top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tcBorders>
              <w:top w:val="nil"/>
            </w:tcBorders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Налог на пользователей автомобильных дорог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Налог с имущества, переходящего в порядке наследования или дарения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Земельный налог (по обязательствам, возникшим до 1 января 2006 года)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Налог на покупку иностранных денежных знаков и платежных документов, выраженных в иностранной валюте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Налог с продаж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60</w:t>
            </w: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Сбор на нужды образовательных учреждений, взимаемый с юридических лиц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Налоги, взимаемые в виде стоимости патента в связи с применением упрощенной системы налогообложения (за налоговые периоды, истекшие до 1 января 2011 года)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Налог, взимаемый в виде стоимости патента в связи с применением упрощенной системы налогообложения (за налоговые периоды с 1 января 2011 года по 1 января 2013 года)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100</w:t>
            </w: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 xml:space="preserve"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</w:t>
            </w:r>
            <w:r>
              <w:lastRenderedPageBreak/>
              <w:t>Российской Федерации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lastRenderedPageBreak/>
              <w:t>50</w:t>
            </w: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50</w:t>
            </w:r>
          </w:p>
        </w:tc>
      </w:tr>
      <w:tr w:rsidR="00E947E5" w:rsidTr="00E27093">
        <w:tc>
          <w:tcPr>
            <w:tcW w:w="6009" w:type="dxa"/>
          </w:tcPr>
          <w:p w:rsidR="00E947E5" w:rsidRDefault="00E947E5" w:rsidP="00E27093">
            <w:pPr>
              <w:pStyle w:val="ConsPlusNormal"/>
              <w:jc w:val="both"/>
            </w:pPr>
            <w:r>
              <w:t>Доходы от продажи земельных участков,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4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89" w:type="dxa"/>
            <w:vAlign w:val="bottom"/>
          </w:tcPr>
          <w:p w:rsidR="00E947E5" w:rsidRDefault="00E947E5" w:rsidP="00E27093">
            <w:pPr>
              <w:pStyle w:val="ConsPlusNormal"/>
              <w:jc w:val="center"/>
            </w:pPr>
          </w:p>
        </w:tc>
      </w:tr>
    </w:tbl>
    <w:p w:rsidR="00E947E5" w:rsidRDefault="00E947E5" w:rsidP="00E947E5">
      <w:pPr>
        <w:pStyle w:val="ConsPlusNormal"/>
        <w:ind w:firstLine="540"/>
        <w:jc w:val="both"/>
      </w:pPr>
    </w:p>
    <w:p w:rsidR="00E947E5" w:rsidRDefault="00E947E5" w:rsidP="00E947E5">
      <w:pPr>
        <w:pStyle w:val="ConsPlusNormal"/>
        <w:ind w:firstLine="540"/>
        <w:jc w:val="both"/>
      </w:pPr>
    </w:p>
    <w:p w:rsidR="00BB47EE" w:rsidRDefault="00BB47EE">
      <w:bookmarkStart w:id="1" w:name="_GoBack"/>
      <w:bookmarkEnd w:id="1"/>
    </w:p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E5"/>
    <w:rsid w:val="00BB47EE"/>
    <w:rsid w:val="00E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50155C-0CB3-4F9F-9BC9-EA4A82C30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47E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E947E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2021-06-21T07:02:00Z</dcterms:created>
  <dcterms:modified xsi:type="dcterms:W3CDTF">2021-06-21T07:03:00Z</dcterms:modified>
</cp:coreProperties>
</file>