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2021 год и на плановый период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и 2023 годов»</w:t>
      </w: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:rsidR="005E51F8" w:rsidRPr="005E51F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900F2A" w:rsidRDefault="00900F2A" w:rsidP="00900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2021 год и на плановый период 2022 и 2023 годов» от 26 декабря 2020 года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предлагается </w:t>
      </w:r>
      <w:r w:rsidRPr="00F1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увеличить на 2021 год на 28</w:t>
      </w:r>
      <w:r w:rsidR="000414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1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838</w:t>
      </w:r>
      <w:r w:rsidR="000414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1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645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уточнения поступлений по налоговым и неналоговым доходам.</w:t>
      </w:r>
    </w:p>
    <w:p w:rsidR="00900F2A" w:rsidRDefault="00900F2A" w:rsidP="00900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</w:t>
      </w:r>
      <w:r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налога на прибыль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увеличить в 2021 году на </w:t>
      </w:r>
      <w:r w:rsidR="00F10DCB"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(+) </w:t>
      </w:r>
      <w:r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29 970 000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представленного УФНС России по Белгородской области уточненного прогноза поступлений, фактических поступлений за 9 месяцев 2021 года и ожидаемых платежей в 4 квартале от организаций горно-металлургического комплекса области.</w:t>
      </w:r>
    </w:p>
    <w:p w:rsidR="00900F2A" w:rsidRDefault="00900F2A" w:rsidP="00900F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налоговым и неналоговым доходам </w:t>
      </w:r>
      <w:r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(НДФЛ, госпошлина, налог на профессиональный доход, доходы от использования имущества, от оказания платных услуг и другим платежам)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назначения предлагается уточнить на </w:t>
      </w:r>
      <w:r w:rsidR="00F10DCB"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F10DCB"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1 131 355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сложившейся динамики их поступления в текущем году.</w:t>
      </w:r>
    </w:p>
    <w:p w:rsidR="00900F2A" w:rsidRDefault="00900F2A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03E8" w:rsidRPr="008E59E5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59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:rsid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2A" w:rsidRDefault="008E59E5" w:rsidP="003B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</w:pP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2021 год</w:t>
      </w:r>
      <w:r w:rsidRPr="008E59E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увеличиваются на 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(+) </w:t>
      </w:r>
      <w:r w:rsidR="00F10DC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3 587 332,6</w:t>
      </w:r>
      <w:r w:rsidRPr="008E59E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F10DC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на 2022 год – на (+)</w:t>
      </w:r>
      <w:r w:rsidR="007E1F76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r w:rsidR="00CA109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428 953,3</w:t>
      </w:r>
      <w:r w:rsidR="00F10DCB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</w:t>
      </w:r>
    </w:p>
    <w:p w:rsidR="00900F2A" w:rsidRPr="003B502A" w:rsidRDefault="003B502A" w:rsidP="00F10D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B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необходимостью выделения дополнительных ассигнований для возведения и оснащения двух инфекционных модулей с целью оказания медицинской помощи больным новой коронавирусной инфекцией </w:t>
      </w:r>
      <w:r w:rsidRPr="003B50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3B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 </w:t>
      </w:r>
      <w:r w:rsidRPr="003B50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2 587 332,6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2022 год (+) </w:t>
      </w:r>
      <w:r w:rsidRPr="003B50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3 629 984,6 тыс. рублей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из них:</w:t>
      </w:r>
    </w:p>
    <w:p w:rsidR="001B66F3" w:rsidRDefault="003B502A" w:rsidP="001B66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3B502A">
        <w:rPr>
          <w:rFonts w:ascii="Times New Roman" w:hAnsi="Times New Roman"/>
          <w:i/>
          <w:sz w:val="27"/>
          <w:szCs w:val="27"/>
        </w:rPr>
        <w:t xml:space="preserve">департаменту здравоохранения </w:t>
      </w:r>
      <w:r>
        <w:rPr>
          <w:rFonts w:ascii="Times New Roman" w:hAnsi="Times New Roman"/>
          <w:i/>
          <w:sz w:val="27"/>
          <w:szCs w:val="27"/>
        </w:rPr>
        <w:t xml:space="preserve">Белгородской </w:t>
      </w:r>
      <w:r w:rsidRPr="003B502A">
        <w:rPr>
          <w:rFonts w:ascii="Times New Roman" w:hAnsi="Times New Roman"/>
          <w:i/>
          <w:sz w:val="27"/>
          <w:szCs w:val="27"/>
        </w:rPr>
        <w:t>области</w:t>
      </w:r>
      <w:r>
        <w:rPr>
          <w:rFonts w:ascii="Times New Roman" w:hAnsi="Times New Roman"/>
          <w:sz w:val="27"/>
          <w:szCs w:val="27"/>
        </w:rPr>
        <w:t xml:space="preserve"> на 2021 год -                       (+) </w:t>
      </w:r>
      <w:r w:rsidR="001B66F3" w:rsidRPr="001B66F3">
        <w:rPr>
          <w:rFonts w:ascii="Times New Roman" w:hAnsi="Times New Roman"/>
          <w:b/>
          <w:i/>
          <w:sz w:val="27"/>
          <w:szCs w:val="27"/>
        </w:rPr>
        <w:t>57 400 тыс. рублей</w:t>
      </w:r>
      <w:r w:rsidR="001B66F3">
        <w:rPr>
          <w:rFonts w:ascii="Times New Roman" w:hAnsi="Times New Roman"/>
          <w:sz w:val="27"/>
          <w:szCs w:val="27"/>
        </w:rPr>
        <w:t xml:space="preserve"> для обеспечения оптимальной </w:t>
      </w:r>
      <w:proofErr w:type="spellStart"/>
      <w:r w:rsidR="001B66F3">
        <w:rPr>
          <w:rFonts w:ascii="Times New Roman" w:hAnsi="Times New Roman"/>
          <w:sz w:val="27"/>
          <w:szCs w:val="27"/>
        </w:rPr>
        <w:t>кислородотерапии</w:t>
      </w:r>
      <w:proofErr w:type="spellEnd"/>
      <w:r w:rsidR="001B66F3">
        <w:rPr>
          <w:rFonts w:ascii="Times New Roman" w:hAnsi="Times New Roman"/>
          <w:sz w:val="27"/>
          <w:szCs w:val="27"/>
        </w:rPr>
        <w:t xml:space="preserve"> для пациентов с COVID-19, </w:t>
      </w:r>
      <w:r w:rsidR="001B66F3" w:rsidRPr="001B66F3">
        <w:rPr>
          <w:rFonts w:ascii="Times New Roman" w:hAnsi="Times New Roman"/>
          <w:b/>
          <w:i/>
          <w:sz w:val="27"/>
          <w:szCs w:val="27"/>
        </w:rPr>
        <w:t xml:space="preserve">на 2022 год на сумму </w:t>
      </w:r>
      <w:r w:rsidR="001B66F3">
        <w:rPr>
          <w:rFonts w:ascii="Times New Roman" w:hAnsi="Times New Roman"/>
          <w:b/>
          <w:i/>
          <w:sz w:val="27"/>
          <w:szCs w:val="27"/>
        </w:rPr>
        <w:t xml:space="preserve">(+) </w:t>
      </w:r>
      <w:r w:rsidR="001B66F3" w:rsidRPr="001B66F3">
        <w:rPr>
          <w:rFonts w:ascii="Times New Roman" w:hAnsi="Times New Roman"/>
          <w:b/>
          <w:i/>
          <w:sz w:val="27"/>
          <w:szCs w:val="27"/>
        </w:rPr>
        <w:t>1</w:t>
      </w:r>
      <w:r w:rsidR="00CA1095">
        <w:rPr>
          <w:rFonts w:ascii="Times New Roman" w:hAnsi="Times New Roman"/>
          <w:b/>
          <w:i/>
          <w:sz w:val="27"/>
          <w:szCs w:val="27"/>
        </w:rPr>
        <w:t> 100 052</w:t>
      </w:r>
      <w:r w:rsidR="001B66F3" w:rsidRPr="001B66F3">
        <w:rPr>
          <w:rFonts w:ascii="Times New Roman" w:hAnsi="Times New Roman"/>
          <w:b/>
          <w:i/>
          <w:sz w:val="27"/>
          <w:szCs w:val="27"/>
        </w:rPr>
        <w:t>,0 тыс. рублей</w:t>
      </w:r>
      <w:r w:rsidR="001B66F3">
        <w:rPr>
          <w:rFonts w:ascii="Times New Roman" w:hAnsi="Times New Roman"/>
          <w:sz w:val="27"/>
          <w:szCs w:val="27"/>
        </w:rPr>
        <w:t xml:space="preserve"> с целью обеспечения эффективного и бесперебойного функционирования вновь создаваемого коечного фонда для оказания медицинской помощи больным новой коронавирусной инфекцией на базе ОГБУЗ «Городская больница №2 города Белгорода» и ОГБУЗ «</w:t>
      </w:r>
      <w:proofErr w:type="spellStart"/>
      <w:r w:rsidR="001B66F3">
        <w:rPr>
          <w:rFonts w:ascii="Times New Roman" w:hAnsi="Times New Roman"/>
          <w:sz w:val="27"/>
          <w:szCs w:val="27"/>
        </w:rPr>
        <w:t>Старооскольская</w:t>
      </w:r>
      <w:proofErr w:type="spellEnd"/>
      <w:r w:rsidR="001B66F3">
        <w:rPr>
          <w:rFonts w:ascii="Times New Roman" w:hAnsi="Times New Roman"/>
          <w:sz w:val="27"/>
          <w:szCs w:val="27"/>
        </w:rPr>
        <w:t xml:space="preserve"> окружная боль</w:t>
      </w:r>
      <w:r>
        <w:rPr>
          <w:rFonts w:ascii="Times New Roman" w:hAnsi="Times New Roman"/>
          <w:sz w:val="27"/>
          <w:szCs w:val="27"/>
        </w:rPr>
        <w:t>ница Святителя Луки Крымского»;</w:t>
      </w:r>
    </w:p>
    <w:p w:rsidR="00F10DCB" w:rsidRPr="004818D0" w:rsidRDefault="00F10DCB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F10DCB" w:rsidRDefault="003B502A" w:rsidP="003B5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5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департаменту строительства и транспорта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+) 2 529 932,6 тыс. рублей </w:t>
      </w:r>
      <w:r w:rsidR="00F06088" w:rsidRPr="00F06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bookmarkStart w:id="0" w:name="_GoBack"/>
      <w:bookmarkEnd w:id="0"/>
      <w:r w:rsid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принятием решения о строительстве на территории области 2-х быстровозводимых </w:t>
      </w:r>
      <w:proofErr w:type="spellStart"/>
      <w:r w:rsid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</w:t>
      </w:r>
      <w:proofErr w:type="spellEnd"/>
      <w:r w:rsid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диагностических инфекционных центров (</w:t>
      </w:r>
      <w:r w:rsidR="00F1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госпиталей).</w:t>
      </w:r>
    </w:p>
    <w:p w:rsidR="001B66F3" w:rsidRDefault="003B502A" w:rsidP="0048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6F3" w:rsidRPr="00F10DCB" w:rsidRDefault="003B502A" w:rsidP="003B5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B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величены средства резервного фонда на 2021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6F3" w:rsidRPr="00F1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1B66F3" w:rsidRPr="00F10D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+) 1 000 000,0 тыс. рублей.</w:t>
      </w:r>
    </w:p>
    <w:p w:rsidR="001B66F3" w:rsidRDefault="001B66F3" w:rsidP="0048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2A" w:rsidRPr="003B502A" w:rsidRDefault="003B502A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F10DCB" w:rsidRPr="003B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B50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</w:t>
      </w:r>
      <w:r w:rsidR="00F10DCB" w:rsidRPr="003B50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DCB" w:rsidRPr="00F10DCB" w:rsidRDefault="00F10DCB" w:rsidP="00F10DC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B50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Правительства области на</w:t>
      </w:r>
      <w:r w:rsidR="003B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1 649 461,7 тыс. рублей;</w:t>
      </w:r>
    </w:p>
    <w:p w:rsidR="00F10DCB" w:rsidRPr="00F10DCB" w:rsidRDefault="00F10DCB" w:rsidP="00F10D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</w:t>
      </w:r>
      <w:r w:rsidR="003B50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</w:t>
      </w:r>
      <w:r w:rsidR="003B50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мероприятий по дополнительной поддержке отраслей экономики и социальной поддержке граждан в сумме </w:t>
      </w:r>
      <w:r w:rsidR="003B5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(-) 1 551 569,6 тыс. рублей.</w:t>
      </w:r>
    </w:p>
    <w:p w:rsidR="00900F2A" w:rsidRDefault="00900F2A" w:rsidP="006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623" w:rsidRP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2021 - 2023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5265" w:type="pct"/>
        <w:jc w:val="center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4022"/>
        <w:gridCol w:w="2206"/>
        <w:gridCol w:w="1953"/>
        <w:gridCol w:w="1947"/>
      </w:tblGrid>
      <w:tr w:rsidR="006E6623" w:rsidRPr="006E6623" w:rsidTr="001B66F3">
        <w:trPr>
          <w:trHeight w:val="624"/>
          <w:jc w:val="center"/>
        </w:trPr>
        <w:tc>
          <w:tcPr>
            <w:tcW w:w="1986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89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64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61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6E6623" w:rsidRPr="006E6623" w:rsidTr="001B66F3">
        <w:trPr>
          <w:trHeight w:val="453"/>
          <w:jc w:val="center"/>
        </w:trPr>
        <w:tc>
          <w:tcPr>
            <w:tcW w:w="1986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089" w:type="pct"/>
            <w:shd w:val="clear" w:color="auto" w:fill="ADCCEA"/>
            <w:vAlign w:val="center"/>
          </w:tcPr>
          <w:p w:rsidR="006E6623" w:rsidRPr="006E6623" w:rsidRDefault="001B66F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154 387 074,4</w:t>
            </w:r>
          </w:p>
        </w:tc>
        <w:tc>
          <w:tcPr>
            <w:tcW w:w="964" w:type="pct"/>
            <w:shd w:val="clear" w:color="auto" w:fill="ADCCEA"/>
            <w:vAlign w:val="center"/>
          </w:tcPr>
          <w:p w:rsidR="006E6623" w:rsidRPr="006E6623" w:rsidRDefault="001B66F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113 380 945,9</w:t>
            </w:r>
          </w:p>
        </w:tc>
        <w:tc>
          <w:tcPr>
            <w:tcW w:w="961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104 972 035,7</w:t>
            </w:r>
          </w:p>
        </w:tc>
      </w:tr>
      <w:tr w:rsidR="006E6623" w:rsidRPr="006E6623" w:rsidTr="001B66F3">
        <w:trPr>
          <w:trHeight w:val="467"/>
          <w:jc w:val="center"/>
        </w:trPr>
        <w:tc>
          <w:tcPr>
            <w:tcW w:w="1986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из них налоговые и неналоговые доходы </w:t>
            </w:r>
          </w:p>
        </w:tc>
        <w:tc>
          <w:tcPr>
            <w:tcW w:w="1089" w:type="pct"/>
            <w:shd w:val="clear" w:color="auto" w:fill="D6E6F4"/>
            <w:vAlign w:val="center"/>
          </w:tcPr>
          <w:p w:rsidR="006E6623" w:rsidRPr="006E6623" w:rsidRDefault="001B66F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126 396 195,0</w:t>
            </w:r>
          </w:p>
        </w:tc>
        <w:tc>
          <w:tcPr>
            <w:tcW w:w="964" w:type="pct"/>
            <w:shd w:val="clear" w:color="auto" w:fill="D6E6F4"/>
            <w:vAlign w:val="center"/>
          </w:tcPr>
          <w:p w:rsidR="006E6623" w:rsidRPr="006E6623" w:rsidRDefault="001B66F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95 398 601,0</w:t>
            </w:r>
          </w:p>
        </w:tc>
        <w:tc>
          <w:tcPr>
            <w:tcW w:w="961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89 093 438,0</w:t>
            </w:r>
          </w:p>
        </w:tc>
      </w:tr>
      <w:tr w:rsidR="006E6623" w:rsidRPr="006E6623" w:rsidTr="00B91BAB">
        <w:trPr>
          <w:trHeight w:val="559"/>
          <w:jc w:val="center"/>
        </w:trPr>
        <w:tc>
          <w:tcPr>
            <w:tcW w:w="1986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089" w:type="pct"/>
            <w:shd w:val="clear" w:color="auto" w:fill="ADCCEA"/>
            <w:vAlign w:val="center"/>
          </w:tcPr>
          <w:p w:rsidR="006E6623" w:rsidRPr="006E6623" w:rsidRDefault="001B66F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134 306 841,2</w:t>
            </w:r>
          </w:p>
        </w:tc>
        <w:tc>
          <w:tcPr>
            <w:tcW w:w="964" w:type="pct"/>
            <w:shd w:val="clear" w:color="auto" w:fill="ADCCEA"/>
            <w:vAlign w:val="center"/>
          </w:tcPr>
          <w:p w:rsidR="006E6623" w:rsidRPr="006E6623" w:rsidRDefault="00AB7F22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122 768 675,6</w:t>
            </w:r>
          </w:p>
        </w:tc>
        <w:tc>
          <w:tcPr>
            <w:tcW w:w="961" w:type="pct"/>
            <w:shd w:val="clear" w:color="auto" w:fill="ADCCEA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113 070 699,3</w:t>
            </w:r>
          </w:p>
        </w:tc>
      </w:tr>
      <w:tr w:rsidR="006E6623" w:rsidRPr="006E6623" w:rsidTr="00B91BAB">
        <w:trPr>
          <w:trHeight w:val="553"/>
          <w:jc w:val="center"/>
        </w:trPr>
        <w:tc>
          <w:tcPr>
            <w:tcW w:w="1986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r w:rsidR="001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/профицит</w:t>
            </w:r>
          </w:p>
        </w:tc>
        <w:tc>
          <w:tcPr>
            <w:tcW w:w="1089" w:type="pct"/>
            <w:shd w:val="clear" w:color="auto" w:fill="D6E6F4"/>
            <w:vAlign w:val="center"/>
          </w:tcPr>
          <w:p w:rsidR="006E6623" w:rsidRPr="006E6623" w:rsidRDefault="001B66F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(+) 20 080 233,2</w:t>
            </w:r>
          </w:p>
        </w:tc>
        <w:tc>
          <w:tcPr>
            <w:tcW w:w="964" w:type="pct"/>
            <w:shd w:val="clear" w:color="auto" w:fill="D6E6F4"/>
            <w:vAlign w:val="center"/>
          </w:tcPr>
          <w:p w:rsidR="006E6623" w:rsidRPr="006E6623" w:rsidRDefault="00AB7F22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9 387 729,7</w:t>
            </w:r>
          </w:p>
        </w:tc>
        <w:tc>
          <w:tcPr>
            <w:tcW w:w="961" w:type="pct"/>
            <w:shd w:val="clear" w:color="auto" w:fill="D6E6F4"/>
            <w:vAlign w:val="center"/>
          </w:tcPr>
          <w:p w:rsidR="006E6623" w:rsidRPr="006E6623" w:rsidRDefault="006E6623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(-) 8 098 663,6</w:t>
            </w:r>
          </w:p>
        </w:tc>
      </w:tr>
      <w:tr w:rsidR="006E6623" w:rsidRPr="006E6623" w:rsidTr="00B91BAB">
        <w:trPr>
          <w:trHeight w:val="1083"/>
          <w:jc w:val="center"/>
        </w:trPr>
        <w:tc>
          <w:tcPr>
            <w:tcW w:w="1986" w:type="pct"/>
            <w:shd w:val="clear" w:color="auto" w:fill="ADCCEA"/>
          </w:tcPr>
          <w:p w:rsidR="006E6623" w:rsidRPr="006E6623" w:rsidRDefault="006E6623" w:rsidP="006E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E6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1089" w:type="pct"/>
            <w:shd w:val="clear" w:color="auto" w:fill="ADCCEA"/>
            <w:vAlign w:val="center"/>
          </w:tcPr>
          <w:p w:rsidR="006E6623" w:rsidRPr="006E6623" w:rsidRDefault="001B66F3" w:rsidP="001B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4" w:type="pct"/>
            <w:shd w:val="clear" w:color="auto" w:fill="ADCCEA"/>
            <w:vAlign w:val="center"/>
          </w:tcPr>
          <w:p w:rsidR="006E6623" w:rsidRPr="006E6623" w:rsidRDefault="00AB7F22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961" w:type="pct"/>
            <w:shd w:val="clear" w:color="auto" w:fill="ADCCEA"/>
            <w:vAlign w:val="center"/>
          </w:tcPr>
          <w:p w:rsidR="006E6623" w:rsidRPr="006E6623" w:rsidRDefault="00AB7F22" w:rsidP="006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9,09</w:t>
            </w:r>
          </w:p>
        </w:tc>
      </w:tr>
    </w:tbl>
    <w:p w:rsidR="005E51F8" w:rsidRDefault="005E51F8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1F8" w:rsidSect="00CD2055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5F" w:rsidRDefault="00BD655F" w:rsidP="00BD655F">
      <w:pPr>
        <w:spacing w:after="0" w:line="240" w:lineRule="auto"/>
      </w:pPr>
      <w:r>
        <w:separator/>
      </w:r>
    </w:p>
  </w:endnote>
  <w:end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5F" w:rsidRDefault="00BD655F" w:rsidP="00BD655F">
      <w:pPr>
        <w:spacing w:after="0" w:line="240" w:lineRule="auto"/>
      </w:pPr>
      <w:r>
        <w:separator/>
      </w:r>
    </w:p>
  </w:footnote>
  <w:footnote w:type="continuationSeparator" w:id="0">
    <w:p w:rsidR="00BD655F" w:rsidRDefault="00BD655F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38113"/>
      <w:docPartObj>
        <w:docPartGallery w:val="Page Numbers (Top of Page)"/>
        <w:docPartUnique/>
      </w:docPartObj>
    </w:sdtPr>
    <w:sdtEndPr/>
    <w:sdtContent>
      <w:p w:rsidR="003854F4" w:rsidRDefault="003854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88">
          <w:rPr>
            <w:noProof/>
          </w:rPr>
          <w:t>2</w:t>
        </w:r>
        <w:r>
          <w:fldChar w:fldCharType="end"/>
        </w:r>
      </w:p>
    </w:sdtContent>
  </w:sdt>
  <w:p w:rsidR="00BD655F" w:rsidRDefault="00BD6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6"/>
    <w:rsid w:val="000344A3"/>
    <w:rsid w:val="0004147D"/>
    <w:rsid w:val="00052E84"/>
    <w:rsid w:val="00055C22"/>
    <w:rsid w:val="000664EF"/>
    <w:rsid w:val="00090C4D"/>
    <w:rsid w:val="00092A0B"/>
    <w:rsid w:val="000F1178"/>
    <w:rsid w:val="001345C3"/>
    <w:rsid w:val="00145AFE"/>
    <w:rsid w:val="00146D68"/>
    <w:rsid w:val="00147F04"/>
    <w:rsid w:val="00156C0E"/>
    <w:rsid w:val="001B01FE"/>
    <w:rsid w:val="001B66F3"/>
    <w:rsid w:val="001C0457"/>
    <w:rsid w:val="001D07AB"/>
    <w:rsid w:val="001D330F"/>
    <w:rsid w:val="001F2972"/>
    <w:rsid w:val="001F3A6F"/>
    <w:rsid w:val="001F50FF"/>
    <w:rsid w:val="0020727E"/>
    <w:rsid w:val="002158AE"/>
    <w:rsid w:val="002278A0"/>
    <w:rsid w:val="00246BB9"/>
    <w:rsid w:val="002749FE"/>
    <w:rsid w:val="002846DB"/>
    <w:rsid w:val="002869AA"/>
    <w:rsid w:val="002A724D"/>
    <w:rsid w:val="002B2CF8"/>
    <w:rsid w:val="002C1290"/>
    <w:rsid w:val="002C567D"/>
    <w:rsid w:val="002C6632"/>
    <w:rsid w:val="002E5045"/>
    <w:rsid w:val="002F3EFD"/>
    <w:rsid w:val="00300A4A"/>
    <w:rsid w:val="00302FB4"/>
    <w:rsid w:val="0031521E"/>
    <w:rsid w:val="00316978"/>
    <w:rsid w:val="00335C1F"/>
    <w:rsid w:val="003447E5"/>
    <w:rsid w:val="003536A3"/>
    <w:rsid w:val="00357358"/>
    <w:rsid w:val="00357858"/>
    <w:rsid w:val="00372B98"/>
    <w:rsid w:val="0037594F"/>
    <w:rsid w:val="003854F4"/>
    <w:rsid w:val="0039172A"/>
    <w:rsid w:val="00391D96"/>
    <w:rsid w:val="003A3C94"/>
    <w:rsid w:val="003A7BBA"/>
    <w:rsid w:val="003B502A"/>
    <w:rsid w:val="003D41C4"/>
    <w:rsid w:val="003E08B1"/>
    <w:rsid w:val="003E2BEC"/>
    <w:rsid w:val="003F03E8"/>
    <w:rsid w:val="004155E6"/>
    <w:rsid w:val="00417DED"/>
    <w:rsid w:val="00470E66"/>
    <w:rsid w:val="00474EFB"/>
    <w:rsid w:val="004818D0"/>
    <w:rsid w:val="004911A6"/>
    <w:rsid w:val="004925BD"/>
    <w:rsid w:val="004B697C"/>
    <w:rsid w:val="004C14F6"/>
    <w:rsid w:val="004D0514"/>
    <w:rsid w:val="004E5E97"/>
    <w:rsid w:val="004F1005"/>
    <w:rsid w:val="00500E44"/>
    <w:rsid w:val="005065D7"/>
    <w:rsid w:val="00522CE6"/>
    <w:rsid w:val="0053725D"/>
    <w:rsid w:val="005409F7"/>
    <w:rsid w:val="00555CF6"/>
    <w:rsid w:val="0058134D"/>
    <w:rsid w:val="00582C7F"/>
    <w:rsid w:val="00585872"/>
    <w:rsid w:val="00586CA2"/>
    <w:rsid w:val="005B262A"/>
    <w:rsid w:val="005B7454"/>
    <w:rsid w:val="005D15EB"/>
    <w:rsid w:val="005D5744"/>
    <w:rsid w:val="005E51F8"/>
    <w:rsid w:val="005F7DA5"/>
    <w:rsid w:val="006020C9"/>
    <w:rsid w:val="00604807"/>
    <w:rsid w:val="00610D69"/>
    <w:rsid w:val="0063399F"/>
    <w:rsid w:val="00635FEC"/>
    <w:rsid w:val="00637FA8"/>
    <w:rsid w:val="006435F0"/>
    <w:rsid w:val="00644B3B"/>
    <w:rsid w:val="00652D92"/>
    <w:rsid w:val="006610EA"/>
    <w:rsid w:val="00696048"/>
    <w:rsid w:val="006A1FE4"/>
    <w:rsid w:val="006C4D82"/>
    <w:rsid w:val="006E39AD"/>
    <w:rsid w:val="006E6623"/>
    <w:rsid w:val="006F5969"/>
    <w:rsid w:val="007032B7"/>
    <w:rsid w:val="00706FF1"/>
    <w:rsid w:val="00742BC5"/>
    <w:rsid w:val="0075362F"/>
    <w:rsid w:val="00782140"/>
    <w:rsid w:val="00797AA6"/>
    <w:rsid w:val="007A4D24"/>
    <w:rsid w:val="007D1C02"/>
    <w:rsid w:val="007E1F76"/>
    <w:rsid w:val="007E2215"/>
    <w:rsid w:val="00837CD7"/>
    <w:rsid w:val="008604EF"/>
    <w:rsid w:val="008A12EA"/>
    <w:rsid w:val="008B1325"/>
    <w:rsid w:val="008C2B94"/>
    <w:rsid w:val="008D259F"/>
    <w:rsid w:val="008E59E5"/>
    <w:rsid w:val="008F2492"/>
    <w:rsid w:val="00900F2A"/>
    <w:rsid w:val="0090490F"/>
    <w:rsid w:val="0090549B"/>
    <w:rsid w:val="00956104"/>
    <w:rsid w:val="009969EC"/>
    <w:rsid w:val="009A20AF"/>
    <w:rsid w:val="009A2BF7"/>
    <w:rsid w:val="009A2EFB"/>
    <w:rsid w:val="009A72F2"/>
    <w:rsid w:val="009B149E"/>
    <w:rsid w:val="009E4724"/>
    <w:rsid w:val="009F4D2C"/>
    <w:rsid w:val="00A31DB2"/>
    <w:rsid w:val="00A43C85"/>
    <w:rsid w:val="00A45A99"/>
    <w:rsid w:val="00A6620F"/>
    <w:rsid w:val="00A70F0E"/>
    <w:rsid w:val="00AA1085"/>
    <w:rsid w:val="00AB2746"/>
    <w:rsid w:val="00AB7F22"/>
    <w:rsid w:val="00AC26A1"/>
    <w:rsid w:val="00AE19FE"/>
    <w:rsid w:val="00AF1DF5"/>
    <w:rsid w:val="00B03D55"/>
    <w:rsid w:val="00B1445D"/>
    <w:rsid w:val="00B20996"/>
    <w:rsid w:val="00B55DEC"/>
    <w:rsid w:val="00B837A1"/>
    <w:rsid w:val="00B91BAB"/>
    <w:rsid w:val="00B92B5F"/>
    <w:rsid w:val="00B93D64"/>
    <w:rsid w:val="00B976B8"/>
    <w:rsid w:val="00BC3BE0"/>
    <w:rsid w:val="00BD40CE"/>
    <w:rsid w:val="00BD655F"/>
    <w:rsid w:val="00BE23D5"/>
    <w:rsid w:val="00BF35B8"/>
    <w:rsid w:val="00C02BEB"/>
    <w:rsid w:val="00C075F0"/>
    <w:rsid w:val="00C33C8B"/>
    <w:rsid w:val="00C60D71"/>
    <w:rsid w:val="00C74326"/>
    <w:rsid w:val="00C87EC8"/>
    <w:rsid w:val="00C92E96"/>
    <w:rsid w:val="00CA1095"/>
    <w:rsid w:val="00CA6DEA"/>
    <w:rsid w:val="00CC77C4"/>
    <w:rsid w:val="00CD2055"/>
    <w:rsid w:val="00CF6DF6"/>
    <w:rsid w:val="00D00702"/>
    <w:rsid w:val="00D01344"/>
    <w:rsid w:val="00D34CFE"/>
    <w:rsid w:val="00D42695"/>
    <w:rsid w:val="00D550D5"/>
    <w:rsid w:val="00D82993"/>
    <w:rsid w:val="00DA37EF"/>
    <w:rsid w:val="00DC5823"/>
    <w:rsid w:val="00DE6780"/>
    <w:rsid w:val="00E03BFB"/>
    <w:rsid w:val="00E101B1"/>
    <w:rsid w:val="00E15BED"/>
    <w:rsid w:val="00E224F6"/>
    <w:rsid w:val="00E24F75"/>
    <w:rsid w:val="00E33CAF"/>
    <w:rsid w:val="00E5280C"/>
    <w:rsid w:val="00E539F4"/>
    <w:rsid w:val="00E664F7"/>
    <w:rsid w:val="00EA6AB4"/>
    <w:rsid w:val="00EB2CA8"/>
    <w:rsid w:val="00EB2E73"/>
    <w:rsid w:val="00EC21A2"/>
    <w:rsid w:val="00ED1C50"/>
    <w:rsid w:val="00EF3039"/>
    <w:rsid w:val="00F06088"/>
    <w:rsid w:val="00F10DCB"/>
    <w:rsid w:val="00F13D6F"/>
    <w:rsid w:val="00F20F7B"/>
    <w:rsid w:val="00F52BDE"/>
    <w:rsid w:val="00FA025B"/>
    <w:rsid w:val="00FA50E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A7FB-047D-4AF4-ABDE-6F6EA87F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Борох Оксана Николаевна</cp:lastModifiedBy>
  <cp:revision>25</cp:revision>
  <cp:lastPrinted>2021-10-25T07:07:00Z</cp:lastPrinted>
  <dcterms:created xsi:type="dcterms:W3CDTF">2021-08-02T13:44:00Z</dcterms:created>
  <dcterms:modified xsi:type="dcterms:W3CDTF">2021-10-25T07:07:00Z</dcterms:modified>
</cp:coreProperties>
</file>