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129" w:rsidRDefault="00AC7129" w:rsidP="00AC7129">
      <w:pPr>
        <w:pStyle w:val="ConsPlusNormal"/>
        <w:jc w:val="right"/>
        <w:outlineLvl w:val="0"/>
      </w:pPr>
      <w:r>
        <w:t>Приложение 3</w:t>
      </w:r>
    </w:p>
    <w:p w:rsidR="00AC7129" w:rsidRDefault="00AC7129" w:rsidP="00AC7129">
      <w:pPr>
        <w:pStyle w:val="ConsPlusNormal"/>
        <w:jc w:val="right"/>
      </w:pPr>
      <w:r>
        <w:t>к закону Белгородской области</w:t>
      </w:r>
    </w:p>
    <w:p w:rsidR="00AC7129" w:rsidRDefault="00AC7129" w:rsidP="00AC7129">
      <w:pPr>
        <w:pStyle w:val="ConsPlusNormal"/>
        <w:jc w:val="right"/>
      </w:pPr>
      <w:r>
        <w:t>"Об областном бюджете на 2021 год</w:t>
      </w:r>
    </w:p>
    <w:p w:rsidR="00AC7129" w:rsidRDefault="00AC7129" w:rsidP="00AC7129">
      <w:pPr>
        <w:pStyle w:val="ConsPlusNormal"/>
        <w:jc w:val="right"/>
      </w:pPr>
      <w:r>
        <w:t>и на плановый период 2022 и 2023 годов"</w:t>
      </w:r>
    </w:p>
    <w:p w:rsidR="00AC7129" w:rsidRDefault="00AC7129" w:rsidP="00AC7129">
      <w:pPr>
        <w:pStyle w:val="ConsPlusNormal"/>
      </w:pPr>
    </w:p>
    <w:p w:rsidR="00AC7129" w:rsidRDefault="00AC7129" w:rsidP="00AC7129">
      <w:pPr>
        <w:pStyle w:val="ConsPlusTitle"/>
        <w:jc w:val="center"/>
      </w:pPr>
      <w:bookmarkStart w:id="0" w:name="P303"/>
      <w:bookmarkEnd w:id="0"/>
      <w:r>
        <w:t>ИСТОЧНИКИ ВНУТРЕННЕГО ФИНАНСИРОВАНИЯ ДЕФИЦИТА</w:t>
      </w:r>
    </w:p>
    <w:p w:rsidR="00AC7129" w:rsidRDefault="00AC7129" w:rsidP="00AC7129">
      <w:pPr>
        <w:pStyle w:val="ConsPlusTitle"/>
        <w:jc w:val="center"/>
      </w:pPr>
      <w:r>
        <w:t>ОБЛАСТНОГО БЮДЖЕТА НА 2021 ГОД</w:t>
      </w:r>
    </w:p>
    <w:p w:rsidR="00AC7129" w:rsidRDefault="00AC7129" w:rsidP="00AC712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C7129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29" w:rsidRDefault="00AC7129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29" w:rsidRDefault="00AC7129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7129" w:rsidRDefault="00AC7129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7129" w:rsidRDefault="00AC7129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18.10.2021 N 106)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7129" w:rsidRDefault="00AC7129" w:rsidP="000C2F3A"/>
        </w:tc>
      </w:tr>
    </w:tbl>
    <w:p w:rsidR="00AC7129" w:rsidRDefault="00AC7129" w:rsidP="00AC7129">
      <w:pPr>
        <w:pStyle w:val="ConsPlusNormal"/>
      </w:pPr>
    </w:p>
    <w:p w:rsidR="00AC7129" w:rsidRDefault="00AC7129" w:rsidP="00AC7129">
      <w:pPr>
        <w:pStyle w:val="ConsPlusNormal"/>
        <w:jc w:val="right"/>
      </w:pPr>
      <w:r>
        <w:t>(тыс. рублей)</w:t>
      </w:r>
    </w:p>
    <w:p w:rsidR="00AC7129" w:rsidRDefault="00AC7129" w:rsidP="00AC712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78"/>
        <w:gridCol w:w="4252"/>
        <w:gridCol w:w="1531"/>
      </w:tblGrid>
      <w:tr w:rsidR="00AC7129" w:rsidTr="000C2F3A">
        <w:tc>
          <w:tcPr>
            <w:tcW w:w="454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78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531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Сумма</w:t>
            </w:r>
          </w:p>
        </w:tc>
      </w:tr>
      <w:tr w:rsidR="00AC7129" w:rsidTr="000C2F3A">
        <w:tc>
          <w:tcPr>
            <w:tcW w:w="454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C7129" w:rsidRDefault="00AC7129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-4 530 000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4 530 000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4 530 000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 xml:space="preserve">Привлечение кредитов от кредитных организаций бюджетом Белгородской </w:t>
            </w:r>
            <w:r>
              <w:lastRenderedPageBreak/>
              <w:t>области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lastRenderedPageBreak/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-409 131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-409 131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6 293 693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6 293 693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остатка средств на едином счете бюджета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6 293 693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6 702 824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6 702 824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в том числе: погашение бюджетом Белгородской области бюджетных кредитов на пополнение остатка средств на едином счете бюджета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6 293 693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409 131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10 027 155,2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132 093 527,4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132 093 527,4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132 093 527,4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132 093 527,4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142 120 682,6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142 120 682,6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142 120 682,6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142 120 682,6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83 055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55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55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55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168 350</w:t>
            </w:r>
          </w:p>
        </w:tc>
      </w:tr>
      <w:tr w:rsidR="00AC7129" w:rsidTr="000C2F3A">
        <w:tc>
          <w:tcPr>
            <w:tcW w:w="454" w:type="dxa"/>
            <w:vAlign w:val="center"/>
          </w:tcPr>
          <w:p w:rsidR="00AC7129" w:rsidRDefault="00AC7129" w:rsidP="000C2F3A">
            <w:pPr>
              <w:pStyle w:val="ConsPlusNormal"/>
            </w:pPr>
          </w:p>
        </w:tc>
        <w:tc>
          <w:tcPr>
            <w:tcW w:w="2778" w:type="dxa"/>
            <w:vAlign w:val="center"/>
          </w:tcPr>
          <w:p w:rsidR="00AC7129" w:rsidRDefault="00AC7129" w:rsidP="000C2F3A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252" w:type="dxa"/>
            <w:vAlign w:val="center"/>
          </w:tcPr>
          <w:p w:rsidR="00AC7129" w:rsidRDefault="00AC7129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531" w:type="dxa"/>
            <w:vAlign w:val="center"/>
          </w:tcPr>
          <w:p w:rsidR="00AC7129" w:rsidRDefault="00AC7129" w:rsidP="000C2F3A">
            <w:pPr>
              <w:pStyle w:val="ConsPlusNormal"/>
              <w:jc w:val="right"/>
            </w:pPr>
            <w:r>
              <w:t>168 350</w:t>
            </w:r>
          </w:p>
        </w:tc>
      </w:tr>
    </w:tbl>
    <w:p w:rsidR="00AC7129" w:rsidRDefault="00AC7129" w:rsidP="00AC7129">
      <w:pPr>
        <w:pStyle w:val="ConsPlusNormal"/>
        <w:ind w:firstLine="540"/>
        <w:jc w:val="both"/>
      </w:pPr>
    </w:p>
    <w:p w:rsidR="00AC7129" w:rsidRDefault="00AC7129" w:rsidP="00AC7129">
      <w:pPr>
        <w:pStyle w:val="ConsPlusNormal"/>
        <w:ind w:firstLine="540"/>
        <w:jc w:val="both"/>
      </w:pPr>
    </w:p>
    <w:p w:rsidR="00AC7129" w:rsidRDefault="00AC7129" w:rsidP="00AC7129">
      <w:pPr>
        <w:pStyle w:val="ConsPlusNormal"/>
        <w:ind w:firstLine="540"/>
        <w:jc w:val="both"/>
      </w:pPr>
    </w:p>
    <w:p w:rsidR="00285845" w:rsidRDefault="00AC7129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29"/>
    <w:rsid w:val="004F5D51"/>
    <w:rsid w:val="006C1573"/>
    <w:rsid w:val="00AC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C3729-D051-4F9A-ABEA-C8FBD28B4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1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1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96D69BEA9F56A3EFA629FA635DB88B69BB816E09030630C55F5E8C9DE06B31C12FADE5EB8E27BE55F7E6E6FED21CAB6CAFDD0CED4FC4F8D3461F2kCT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2021-11-15T13:08:00Z</dcterms:created>
  <dcterms:modified xsi:type="dcterms:W3CDTF">2021-11-15T13:08:00Z</dcterms:modified>
</cp:coreProperties>
</file>