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3DA" w:rsidRDefault="007863DA" w:rsidP="00786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5F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7D92" w:rsidRPr="005445F4" w:rsidRDefault="00177D92" w:rsidP="00786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D92">
        <w:rPr>
          <w:rFonts w:ascii="Times New Roman" w:hAnsi="Times New Roman" w:cs="Times New Roman"/>
          <w:b/>
          <w:sz w:val="28"/>
          <w:szCs w:val="28"/>
        </w:rPr>
        <w:t>к отчету об исполнении областного бюджета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843"/>
        <w:gridCol w:w="1417"/>
      </w:tblGrid>
      <w:tr w:rsidR="007863DA" w:rsidRPr="007863DA" w:rsidTr="00BB7349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Коды</w:t>
            </w:r>
          </w:p>
        </w:tc>
      </w:tr>
      <w:tr w:rsidR="007863DA" w:rsidRPr="007863DA" w:rsidTr="00BB7349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3DA" w:rsidRPr="007863DA" w:rsidRDefault="007863DA" w:rsidP="007863DA">
            <w:pPr>
              <w:tabs>
                <w:tab w:val="left" w:pos="5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ab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Форма по ОКУД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863DA" w:rsidRPr="007863DA" w:rsidRDefault="00EC6701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05031</w:t>
            </w:r>
            <w:r w:rsidR="007863DA"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</w:tr>
      <w:tr w:rsidR="007863DA" w:rsidRPr="007863DA" w:rsidTr="00BB7349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3DA" w:rsidRPr="007863DA" w:rsidRDefault="008B53DF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на 1 января 2023</w:t>
            </w:r>
            <w:r w:rsidR="005A3100" w:rsidRPr="005A310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Дата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863DA" w:rsidRPr="007863DA" w:rsidRDefault="007863DA" w:rsidP="005A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01.01.202</w:t>
            </w:r>
            <w:r w:rsidR="005A3100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7863DA" w:rsidRPr="007863DA" w:rsidTr="005A310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3DA" w:rsidRPr="007863DA" w:rsidRDefault="00177D92" w:rsidP="00786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77D92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Наименование финансового органа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63DA" w:rsidRPr="007863DA" w:rsidRDefault="007863DA" w:rsidP="005A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о ОКПО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863DA" w:rsidRPr="007863DA" w:rsidRDefault="007863DA" w:rsidP="005A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00089276</w:t>
            </w:r>
          </w:p>
        </w:tc>
      </w:tr>
      <w:tr w:rsidR="007863DA" w:rsidRPr="007863DA" w:rsidTr="005A310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3DA" w:rsidRPr="007863DA" w:rsidRDefault="005A3100" w:rsidP="0078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Министерство</w:t>
            </w:r>
            <w:r w:rsidR="007863DA" w:rsidRPr="007863D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финансов и бюджетной политики Белгородской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63DA" w:rsidRPr="007863DA" w:rsidRDefault="007863DA" w:rsidP="005A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Глава по БК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863DA" w:rsidRPr="007863DA" w:rsidRDefault="007863DA" w:rsidP="005A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804</w:t>
            </w:r>
          </w:p>
        </w:tc>
      </w:tr>
      <w:tr w:rsidR="007863DA" w:rsidRPr="007863DA" w:rsidTr="005A3100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3DA" w:rsidRPr="007863DA" w:rsidRDefault="007863DA" w:rsidP="00EC67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Наименование бюджета</w:t>
            </w:r>
            <w:r w:rsidR="005A3100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</w:t>
            </w:r>
            <w:r w:rsidR="005A3100" w:rsidRPr="005A3100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(публично-правового образования)</w:t>
            </w:r>
            <w:r w:rsidRPr="007863DA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</w:t>
            </w:r>
            <w:r w:rsidR="005A310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Бюджет Белгородской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63DA" w:rsidRPr="007863DA" w:rsidRDefault="007863DA" w:rsidP="005A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о ОКТМО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863DA" w:rsidRPr="007863DA" w:rsidRDefault="007863DA" w:rsidP="005A3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14701000</w:t>
            </w:r>
          </w:p>
        </w:tc>
      </w:tr>
      <w:tr w:rsidR="007863DA" w:rsidRPr="007863DA" w:rsidTr="00BB7349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3DA" w:rsidRPr="007863DA" w:rsidRDefault="007863DA" w:rsidP="007261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Периодичность: </w:t>
            </w:r>
            <w:r w:rsidR="005A3100" w:rsidRPr="005A3100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годовая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863DA" w:rsidRPr="007863DA" w:rsidTr="00BB7349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Единицы измерения: руб.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о ОКЕИ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7863DA" w:rsidRPr="007863DA" w:rsidRDefault="007863DA" w:rsidP="0078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863DA">
              <w:rPr>
                <w:rFonts w:ascii="Times New Roman" w:eastAsia="Times New Roman" w:hAnsi="Times New Roman" w:cs="Times New Roman"/>
                <w:bCs/>
                <w:lang w:eastAsia="ru-RU"/>
              </w:rPr>
              <w:t>383</w:t>
            </w:r>
          </w:p>
        </w:tc>
      </w:tr>
    </w:tbl>
    <w:p w:rsidR="007863DA" w:rsidRDefault="007863DA" w:rsidP="007863DA">
      <w:pPr>
        <w:rPr>
          <w:rFonts w:ascii="Times New Roman" w:hAnsi="Times New Roman" w:cs="Times New Roman"/>
          <w:b/>
          <w:sz w:val="28"/>
          <w:szCs w:val="28"/>
        </w:rPr>
      </w:pPr>
    </w:p>
    <w:p w:rsidR="007863DA" w:rsidRPr="007863DA" w:rsidRDefault="007863DA" w:rsidP="007863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3DA">
        <w:rPr>
          <w:rFonts w:ascii="Times New Roman" w:hAnsi="Times New Roman" w:cs="Times New Roman"/>
          <w:b/>
          <w:bCs/>
          <w:sz w:val="28"/>
          <w:szCs w:val="28"/>
        </w:rPr>
        <w:t>Раздел 1. «Организационная структура субъекта бюджетной отчетности»</w:t>
      </w:r>
    </w:p>
    <w:p w:rsidR="008B53DF" w:rsidRPr="008B53DF" w:rsidRDefault="008B53DF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3DF">
        <w:rPr>
          <w:rFonts w:ascii="Times New Roman" w:hAnsi="Times New Roman" w:cs="Times New Roman"/>
          <w:bCs/>
          <w:sz w:val="28"/>
          <w:szCs w:val="28"/>
        </w:rPr>
        <w:t>Распоряжением Правительства Белгородской области от 29 ноября 2021 года № 598-рп с 1 января 2022 года произведено переименование департамента финансов и бюджетной политики Белгородской области в министерство финансов и бюджетной политики Белгородской области (далее - Министерство).</w:t>
      </w:r>
    </w:p>
    <w:p w:rsidR="008B53DF" w:rsidRPr="008B53DF" w:rsidRDefault="008B53DF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3DF">
        <w:rPr>
          <w:rFonts w:ascii="Times New Roman" w:hAnsi="Times New Roman" w:cs="Times New Roman"/>
          <w:bCs/>
          <w:sz w:val="28"/>
          <w:szCs w:val="28"/>
        </w:rPr>
        <w:t>Министерство является исполнительным органом Белгородской области, осуществляющим составление и организацию исполнения бюджета Белгородской области, а также иные полномочия в соответствии с Бюджетным кодексом Российской Федерации. В соответствии с федеральным законодательством Министерство входит в единую систему органов государственного управления финансами Российской Федерации.</w:t>
      </w:r>
    </w:p>
    <w:p w:rsidR="008B53DF" w:rsidRPr="008B53DF" w:rsidRDefault="008B53DF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3DF">
        <w:rPr>
          <w:rFonts w:ascii="Times New Roman" w:hAnsi="Times New Roman" w:cs="Times New Roman"/>
          <w:bCs/>
          <w:sz w:val="28"/>
          <w:szCs w:val="28"/>
        </w:rPr>
        <w:t>Специальными полномочиями Министерства в области финансов и бюджетной политики являются:</w:t>
      </w:r>
    </w:p>
    <w:p w:rsidR="008B53DF" w:rsidRPr="008B53DF" w:rsidRDefault="00F55300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8B53DF" w:rsidRPr="008B53DF">
        <w:rPr>
          <w:rFonts w:ascii="Times New Roman" w:hAnsi="Times New Roman" w:cs="Times New Roman"/>
          <w:bCs/>
          <w:sz w:val="28"/>
          <w:szCs w:val="28"/>
        </w:rPr>
        <w:t xml:space="preserve"> реализация единой государственной финансовой политики на территории Белгородской области;</w:t>
      </w:r>
    </w:p>
    <w:p w:rsidR="008B53DF" w:rsidRPr="008B53DF" w:rsidRDefault="00F55300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8B53DF" w:rsidRPr="008B53DF">
        <w:rPr>
          <w:rFonts w:ascii="Times New Roman" w:hAnsi="Times New Roman" w:cs="Times New Roman"/>
          <w:bCs/>
          <w:sz w:val="28"/>
          <w:szCs w:val="28"/>
        </w:rPr>
        <w:t xml:space="preserve"> разработка проекта областного бюджета и прогноза консолидированного бюджета области, а также составление бюджетной отчетности об исполнении областного бюджета и консолидированного бюджета области и бухгалтерской отчетности государственных (муниципальных) бюджетных и автономных учреждений;</w:t>
      </w:r>
    </w:p>
    <w:p w:rsidR="008B53DF" w:rsidRPr="008B53DF" w:rsidRDefault="00F55300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8B53DF" w:rsidRPr="008B53DF">
        <w:rPr>
          <w:rFonts w:ascii="Times New Roman" w:hAnsi="Times New Roman" w:cs="Times New Roman"/>
          <w:bCs/>
          <w:sz w:val="28"/>
          <w:szCs w:val="28"/>
        </w:rPr>
        <w:t xml:space="preserve"> обеспечение устойчивости государственных финансов;</w:t>
      </w:r>
    </w:p>
    <w:p w:rsidR="008B53DF" w:rsidRPr="008B53DF" w:rsidRDefault="00F55300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8B53DF" w:rsidRPr="008B53DF">
        <w:rPr>
          <w:rFonts w:ascii="Times New Roman" w:hAnsi="Times New Roman" w:cs="Times New Roman"/>
          <w:bCs/>
          <w:sz w:val="28"/>
          <w:szCs w:val="28"/>
        </w:rPr>
        <w:t xml:space="preserve"> концентрация финансовых ресурсов на приоритетных направлениях социально-экономического развития области и муниципальных образований, расположенных на территории Белгородской области, целевое финансирование </w:t>
      </w:r>
      <w:proofErr w:type="spellStart"/>
      <w:r w:rsidR="008B53DF" w:rsidRPr="008B53DF">
        <w:rPr>
          <w:rFonts w:ascii="Times New Roman" w:hAnsi="Times New Roman" w:cs="Times New Roman"/>
          <w:bCs/>
          <w:sz w:val="28"/>
          <w:szCs w:val="28"/>
        </w:rPr>
        <w:t>общеобластных</w:t>
      </w:r>
      <w:proofErr w:type="spellEnd"/>
      <w:r w:rsidR="008B53DF" w:rsidRPr="008B53DF">
        <w:rPr>
          <w:rFonts w:ascii="Times New Roman" w:hAnsi="Times New Roman" w:cs="Times New Roman"/>
          <w:bCs/>
          <w:sz w:val="28"/>
          <w:szCs w:val="28"/>
        </w:rPr>
        <w:t xml:space="preserve"> потребностей;</w:t>
      </w:r>
    </w:p>
    <w:p w:rsidR="008B53DF" w:rsidRPr="008B53DF" w:rsidRDefault="00F55300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–</w:t>
      </w:r>
      <w:r w:rsidR="008B53DF" w:rsidRPr="008B53DF">
        <w:rPr>
          <w:rFonts w:ascii="Times New Roman" w:hAnsi="Times New Roman" w:cs="Times New Roman"/>
          <w:bCs/>
          <w:sz w:val="28"/>
          <w:szCs w:val="28"/>
        </w:rPr>
        <w:t xml:space="preserve"> обеспечение реализации принципов организации местного самоуправления на территории области в целях повышения эффективности и качества управления государственными и муниципальными финансами;</w:t>
      </w:r>
    </w:p>
    <w:p w:rsidR="008B53DF" w:rsidRPr="008B53DF" w:rsidRDefault="00F55300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8B53DF" w:rsidRPr="008B53DF">
        <w:rPr>
          <w:rFonts w:ascii="Times New Roman" w:hAnsi="Times New Roman" w:cs="Times New Roman"/>
          <w:bCs/>
          <w:sz w:val="28"/>
          <w:szCs w:val="28"/>
        </w:rPr>
        <w:t xml:space="preserve"> изучение и осуществление анализа данных для формирования налогового потенциала области;</w:t>
      </w:r>
    </w:p>
    <w:p w:rsidR="008B53DF" w:rsidRPr="008B53DF" w:rsidRDefault="00F55300" w:rsidP="008B53D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8B53DF" w:rsidRPr="008B53DF">
        <w:rPr>
          <w:rFonts w:ascii="Times New Roman" w:hAnsi="Times New Roman" w:cs="Times New Roman"/>
          <w:bCs/>
          <w:sz w:val="28"/>
          <w:szCs w:val="28"/>
        </w:rPr>
        <w:t>совершенствование методов финансово-бюджетного планирования, финансирования, учета и отчетности.</w:t>
      </w:r>
    </w:p>
    <w:p w:rsidR="007863DA" w:rsidRDefault="007863DA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63DA">
        <w:rPr>
          <w:rFonts w:ascii="Times New Roman" w:hAnsi="Times New Roman" w:cs="Times New Roman"/>
          <w:sz w:val="28"/>
          <w:szCs w:val="28"/>
        </w:rPr>
        <w:t xml:space="preserve">Кассовое обслуживание бюджетов бюджетной системы области осуществляется по смешенному варианту «с открытием единого лицевого счета бюджета» в Управлении Федерального казначейства по Белгородской области. </w:t>
      </w:r>
    </w:p>
    <w:p w:rsidR="009135D2" w:rsidRDefault="005C7848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848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8B53DF">
        <w:rPr>
          <w:rFonts w:ascii="Times New Roman" w:hAnsi="Times New Roman" w:cs="Times New Roman"/>
          <w:sz w:val="28"/>
          <w:szCs w:val="28"/>
        </w:rPr>
        <w:t>3</w:t>
      </w:r>
      <w:r w:rsidRPr="005C784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B21B8">
        <w:rPr>
          <w:rFonts w:ascii="Times New Roman" w:hAnsi="Times New Roman" w:cs="Times New Roman"/>
          <w:sz w:val="28"/>
          <w:szCs w:val="28"/>
        </w:rPr>
        <w:t xml:space="preserve">в </w:t>
      </w:r>
      <w:r w:rsidR="008B53DF">
        <w:rPr>
          <w:rFonts w:ascii="Times New Roman" w:hAnsi="Times New Roman" w:cs="Times New Roman"/>
          <w:sz w:val="28"/>
          <w:szCs w:val="28"/>
        </w:rPr>
        <w:t>Министерстве</w:t>
      </w:r>
      <w:r w:rsidR="003B21B8">
        <w:rPr>
          <w:rFonts w:ascii="Times New Roman" w:hAnsi="Times New Roman" w:cs="Times New Roman"/>
          <w:sz w:val="28"/>
          <w:szCs w:val="28"/>
        </w:rPr>
        <w:t xml:space="preserve"> открыты лицевые счета </w:t>
      </w:r>
      <w:r w:rsidR="00656C2A">
        <w:rPr>
          <w:rFonts w:ascii="Times New Roman" w:hAnsi="Times New Roman" w:cs="Times New Roman"/>
          <w:sz w:val="28"/>
          <w:szCs w:val="28"/>
        </w:rPr>
        <w:t xml:space="preserve">для осуществления операций </w:t>
      </w:r>
      <w:r w:rsidR="00C7469B">
        <w:rPr>
          <w:rFonts w:ascii="Times New Roman" w:hAnsi="Times New Roman" w:cs="Times New Roman"/>
          <w:sz w:val="28"/>
          <w:szCs w:val="28"/>
        </w:rPr>
        <w:t>309</w:t>
      </w:r>
      <w:r w:rsidR="003B21B8">
        <w:rPr>
          <w:rFonts w:ascii="Times New Roman" w:hAnsi="Times New Roman" w:cs="Times New Roman"/>
          <w:sz w:val="28"/>
          <w:szCs w:val="28"/>
        </w:rPr>
        <w:t xml:space="preserve"> учреждениям, в том числе:</w:t>
      </w:r>
    </w:p>
    <w:p w:rsidR="005C7848" w:rsidRDefault="00F55300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135D2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23 </w:t>
      </w:r>
      <w:r w:rsidR="009135D2">
        <w:rPr>
          <w:rFonts w:ascii="Times New Roman" w:hAnsi="Times New Roman" w:cs="Times New Roman"/>
          <w:sz w:val="28"/>
          <w:szCs w:val="28"/>
        </w:rPr>
        <w:t>г</w:t>
      </w:r>
      <w:r w:rsidR="00656C2A">
        <w:rPr>
          <w:rFonts w:ascii="Times New Roman" w:hAnsi="Times New Roman" w:cs="Times New Roman"/>
          <w:sz w:val="28"/>
          <w:szCs w:val="28"/>
        </w:rPr>
        <w:t>лавным</w:t>
      </w:r>
      <w:r w:rsidR="005C7848">
        <w:rPr>
          <w:rFonts w:ascii="Times New Roman" w:hAnsi="Times New Roman" w:cs="Times New Roman"/>
          <w:sz w:val="28"/>
          <w:szCs w:val="28"/>
        </w:rPr>
        <w:t xml:space="preserve"> </w:t>
      </w:r>
      <w:r w:rsidR="00656C2A">
        <w:rPr>
          <w:rFonts w:ascii="Times New Roman" w:hAnsi="Times New Roman" w:cs="Times New Roman"/>
          <w:sz w:val="28"/>
          <w:szCs w:val="28"/>
        </w:rPr>
        <w:t>распорядителям</w:t>
      </w:r>
      <w:r w:rsidR="005C7848">
        <w:rPr>
          <w:rFonts w:ascii="Times New Roman" w:hAnsi="Times New Roman" w:cs="Times New Roman"/>
          <w:sz w:val="28"/>
          <w:szCs w:val="28"/>
        </w:rPr>
        <w:t xml:space="preserve"> бюджетных средств с подведомственной </w:t>
      </w:r>
      <w:r w:rsidR="00057F35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00B0">
        <w:rPr>
          <w:rFonts w:ascii="Times New Roman" w:hAnsi="Times New Roman" w:cs="Times New Roman"/>
          <w:sz w:val="28"/>
          <w:szCs w:val="28"/>
        </w:rPr>
        <w:t>сетью</w:t>
      </w:r>
      <w:r w:rsidR="009135D2">
        <w:rPr>
          <w:rFonts w:ascii="Times New Roman" w:hAnsi="Times New Roman" w:cs="Times New Roman"/>
          <w:sz w:val="28"/>
          <w:szCs w:val="28"/>
        </w:rPr>
        <w:t>;</w:t>
      </w:r>
    </w:p>
    <w:p w:rsidR="009135D2" w:rsidRDefault="00F55300" w:rsidP="009135D2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135D2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13 </w:t>
      </w:r>
      <w:r w:rsidR="009135D2">
        <w:rPr>
          <w:rFonts w:ascii="Times New Roman" w:hAnsi="Times New Roman" w:cs="Times New Roman"/>
          <w:sz w:val="28"/>
          <w:szCs w:val="28"/>
        </w:rPr>
        <w:t>г</w:t>
      </w:r>
      <w:r w:rsidR="00656C2A">
        <w:rPr>
          <w:rFonts w:ascii="Times New Roman" w:hAnsi="Times New Roman" w:cs="Times New Roman"/>
          <w:sz w:val="28"/>
          <w:szCs w:val="28"/>
        </w:rPr>
        <w:t>лавным</w:t>
      </w:r>
      <w:r w:rsidR="009135D2">
        <w:rPr>
          <w:rFonts w:ascii="Times New Roman" w:hAnsi="Times New Roman" w:cs="Times New Roman"/>
          <w:sz w:val="28"/>
          <w:szCs w:val="28"/>
        </w:rPr>
        <w:t xml:space="preserve"> </w:t>
      </w:r>
      <w:r w:rsidR="00656C2A">
        <w:rPr>
          <w:rFonts w:ascii="Times New Roman" w:hAnsi="Times New Roman" w:cs="Times New Roman"/>
          <w:sz w:val="28"/>
          <w:szCs w:val="28"/>
        </w:rPr>
        <w:t>распорядителям</w:t>
      </w:r>
      <w:r w:rsidR="009135D2">
        <w:rPr>
          <w:rFonts w:ascii="Times New Roman" w:hAnsi="Times New Roman" w:cs="Times New Roman"/>
          <w:sz w:val="28"/>
          <w:szCs w:val="28"/>
        </w:rPr>
        <w:t xml:space="preserve"> бюджетных средств без подведомственной </w:t>
      </w:r>
      <w:r w:rsidR="00057F3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63576">
        <w:rPr>
          <w:rFonts w:ascii="Times New Roman" w:hAnsi="Times New Roman" w:cs="Times New Roman"/>
          <w:sz w:val="28"/>
          <w:szCs w:val="28"/>
        </w:rPr>
        <w:t>с</w:t>
      </w:r>
      <w:r w:rsidR="000100B0">
        <w:rPr>
          <w:rFonts w:ascii="Times New Roman" w:hAnsi="Times New Roman" w:cs="Times New Roman"/>
          <w:sz w:val="28"/>
          <w:szCs w:val="28"/>
        </w:rPr>
        <w:t>ети</w:t>
      </w:r>
      <w:r w:rsidR="009135D2">
        <w:rPr>
          <w:rFonts w:ascii="Times New Roman" w:hAnsi="Times New Roman" w:cs="Times New Roman"/>
          <w:sz w:val="28"/>
          <w:szCs w:val="28"/>
        </w:rPr>
        <w:t>;</w:t>
      </w:r>
    </w:p>
    <w:p w:rsidR="009135D2" w:rsidRDefault="00F55300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C7848" w:rsidRPr="005C7848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53 </w:t>
      </w:r>
      <w:r w:rsidR="009135D2">
        <w:rPr>
          <w:rFonts w:ascii="Times New Roman" w:hAnsi="Times New Roman" w:cs="Times New Roman"/>
          <w:sz w:val="28"/>
          <w:szCs w:val="28"/>
        </w:rPr>
        <w:t>казенны</w:t>
      </w:r>
      <w:r w:rsidR="00656C2A">
        <w:rPr>
          <w:rFonts w:ascii="Times New Roman" w:hAnsi="Times New Roman" w:cs="Times New Roman"/>
          <w:sz w:val="28"/>
          <w:szCs w:val="28"/>
        </w:rPr>
        <w:t>м</w:t>
      </w:r>
      <w:r w:rsidR="009135D2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656C2A">
        <w:rPr>
          <w:rFonts w:ascii="Times New Roman" w:hAnsi="Times New Roman" w:cs="Times New Roman"/>
          <w:sz w:val="28"/>
          <w:szCs w:val="28"/>
        </w:rPr>
        <w:t>м</w:t>
      </w:r>
      <w:r w:rsidR="009135D2">
        <w:rPr>
          <w:rFonts w:ascii="Times New Roman" w:hAnsi="Times New Roman" w:cs="Times New Roman"/>
          <w:sz w:val="28"/>
          <w:szCs w:val="28"/>
        </w:rPr>
        <w:t>;</w:t>
      </w:r>
    </w:p>
    <w:p w:rsidR="009135D2" w:rsidRDefault="00F55300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135D2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137 </w:t>
      </w:r>
      <w:r w:rsidR="00656C2A">
        <w:rPr>
          <w:rFonts w:ascii="Times New Roman" w:hAnsi="Times New Roman" w:cs="Times New Roman"/>
          <w:sz w:val="28"/>
          <w:szCs w:val="28"/>
        </w:rPr>
        <w:t>бюджетным</w:t>
      </w:r>
      <w:r w:rsidR="009135D2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656C2A">
        <w:rPr>
          <w:rFonts w:ascii="Times New Roman" w:hAnsi="Times New Roman" w:cs="Times New Roman"/>
          <w:sz w:val="28"/>
          <w:szCs w:val="28"/>
        </w:rPr>
        <w:t>м</w:t>
      </w:r>
      <w:r w:rsidR="009135D2">
        <w:rPr>
          <w:rFonts w:ascii="Times New Roman" w:hAnsi="Times New Roman" w:cs="Times New Roman"/>
          <w:sz w:val="28"/>
          <w:szCs w:val="28"/>
        </w:rPr>
        <w:t>;</w:t>
      </w:r>
    </w:p>
    <w:p w:rsidR="009135D2" w:rsidRDefault="00F55300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135D2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75 </w:t>
      </w:r>
      <w:r w:rsidR="00656C2A">
        <w:rPr>
          <w:rFonts w:ascii="Times New Roman" w:hAnsi="Times New Roman" w:cs="Times New Roman"/>
          <w:sz w:val="28"/>
          <w:szCs w:val="28"/>
        </w:rPr>
        <w:t>автономным</w:t>
      </w:r>
      <w:r w:rsidR="009135D2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656C2A">
        <w:rPr>
          <w:rFonts w:ascii="Times New Roman" w:hAnsi="Times New Roman" w:cs="Times New Roman"/>
          <w:sz w:val="28"/>
          <w:szCs w:val="28"/>
        </w:rPr>
        <w:t>м</w:t>
      </w:r>
      <w:r w:rsidR="003B21B8">
        <w:rPr>
          <w:rFonts w:ascii="Times New Roman" w:hAnsi="Times New Roman" w:cs="Times New Roman"/>
          <w:sz w:val="28"/>
          <w:szCs w:val="28"/>
        </w:rPr>
        <w:t>;</w:t>
      </w:r>
    </w:p>
    <w:p w:rsidR="003B21B8" w:rsidRDefault="00F55300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56C2A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3 </w:t>
      </w:r>
      <w:r w:rsidR="00656C2A">
        <w:rPr>
          <w:rFonts w:ascii="Times New Roman" w:hAnsi="Times New Roman" w:cs="Times New Roman"/>
          <w:sz w:val="28"/>
          <w:szCs w:val="28"/>
        </w:rPr>
        <w:t>частным</w:t>
      </w:r>
      <w:r w:rsidR="003B21B8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0100B0">
        <w:rPr>
          <w:rFonts w:ascii="Times New Roman" w:hAnsi="Times New Roman" w:cs="Times New Roman"/>
          <w:sz w:val="28"/>
          <w:szCs w:val="28"/>
        </w:rPr>
        <w:t>м</w:t>
      </w:r>
      <w:r w:rsidR="003B21B8">
        <w:rPr>
          <w:rFonts w:ascii="Times New Roman" w:hAnsi="Times New Roman" w:cs="Times New Roman"/>
          <w:sz w:val="28"/>
          <w:szCs w:val="28"/>
        </w:rPr>
        <w:t>;</w:t>
      </w:r>
    </w:p>
    <w:p w:rsidR="003B21B8" w:rsidRDefault="00F55300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56C2A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2 </w:t>
      </w:r>
      <w:r w:rsidR="00656C2A">
        <w:rPr>
          <w:rFonts w:ascii="Times New Roman" w:hAnsi="Times New Roman" w:cs="Times New Roman"/>
          <w:sz w:val="28"/>
          <w:szCs w:val="28"/>
        </w:rPr>
        <w:t>унитарным</w:t>
      </w:r>
      <w:r w:rsidR="003B21B8">
        <w:rPr>
          <w:rFonts w:ascii="Times New Roman" w:hAnsi="Times New Roman" w:cs="Times New Roman"/>
          <w:sz w:val="28"/>
          <w:szCs w:val="28"/>
        </w:rPr>
        <w:t xml:space="preserve"> уч</w:t>
      </w:r>
      <w:r w:rsidR="00656C2A">
        <w:rPr>
          <w:rFonts w:ascii="Times New Roman" w:hAnsi="Times New Roman" w:cs="Times New Roman"/>
          <w:sz w:val="28"/>
          <w:szCs w:val="28"/>
        </w:rPr>
        <w:t>реждениям</w:t>
      </w:r>
      <w:r w:rsidR="003B21B8">
        <w:rPr>
          <w:rFonts w:ascii="Times New Roman" w:hAnsi="Times New Roman" w:cs="Times New Roman"/>
          <w:sz w:val="28"/>
          <w:szCs w:val="28"/>
        </w:rPr>
        <w:t>;</w:t>
      </w:r>
    </w:p>
    <w:p w:rsidR="003B21B8" w:rsidRDefault="00F55300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B21B8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656C2A">
        <w:rPr>
          <w:rFonts w:ascii="Times New Roman" w:hAnsi="Times New Roman" w:cs="Times New Roman"/>
          <w:sz w:val="28"/>
          <w:szCs w:val="28"/>
        </w:rPr>
        <w:t>микрофинансовой</w:t>
      </w:r>
      <w:proofErr w:type="spellEnd"/>
      <w:r w:rsidR="00656C2A">
        <w:rPr>
          <w:rFonts w:ascii="Times New Roman" w:hAnsi="Times New Roman" w:cs="Times New Roman"/>
          <w:sz w:val="28"/>
          <w:szCs w:val="28"/>
        </w:rPr>
        <w:t xml:space="preserve"> компании</w:t>
      </w:r>
      <w:r w:rsidR="003B21B8">
        <w:rPr>
          <w:rFonts w:ascii="Times New Roman" w:hAnsi="Times New Roman" w:cs="Times New Roman"/>
          <w:sz w:val="28"/>
          <w:szCs w:val="28"/>
        </w:rPr>
        <w:t>;</w:t>
      </w:r>
    </w:p>
    <w:p w:rsidR="003B21B8" w:rsidRDefault="00F55300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B21B8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1 </w:t>
      </w:r>
      <w:r w:rsidR="003B21B8">
        <w:rPr>
          <w:rFonts w:ascii="Times New Roman" w:hAnsi="Times New Roman" w:cs="Times New Roman"/>
          <w:sz w:val="28"/>
          <w:szCs w:val="28"/>
        </w:rPr>
        <w:t>акци</w:t>
      </w:r>
      <w:r w:rsidR="00656C2A">
        <w:rPr>
          <w:rFonts w:ascii="Times New Roman" w:hAnsi="Times New Roman" w:cs="Times New Roman"/>
          <w:sz w:val="28"/>
          <w:szCs w:val="28"/>
        </w:rPr>
        <w:t>онерному обществу</w:t>
      </w:r>
      <w:r w:rsidR="003B21B8">
        <w:rPr>
          <w:rFonts w:ascii="Times New Roman" w:hAnsi="Times New Roman" w:cs="Times New Roman"/>
          <w:sz w:val="28"/>
          <w:szCs w:val="28"/>
        </w:rPr>
        <w:t>;</w:t>
      </w:r>
    </w:p>
    <w:p w:rsidR="003B21B8" w:rsidRDefault="00F55300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56C2A">
        <w:rPr>
          <w:rFonts w:ascii="Times New Roman" w:hAnsi="Times New Roman" w:cs="Times New Roman"/>
          <w:sz w:val="28"/>
          <w:szCs w:val="28"/>
        </w:rPr>
        <w:t xml:space="preserve"> </w:t>
      </w:r>
      <w:r w:rsidR="000100B0">
        <w:rPr>
          <w:rFonts w:ascii="Times New Roman" w:hAnsi="Times New Roman" w:cs="Times New Roman"/>
          <w:sz w:val="28"/>
          <w:szCs w:val="28"/>
        </w:rPr>
        <w:t xml:space="preserve">1 </w:t>
      </w:r>
      <w:r w:rsidR="00656C2A">
        <w:rPr>
          <w:rFonts w:ascii="Times New Roman" w:hAnsi="Times New Roman" w:cs="Times New Roman"/>
          <w:sz w:val="28"/>
          <w:szCs w:val="28"/>
        </w:rPr>
        <w:t>обществу</w:t>
      </w:r>
      <w:r w:rsidR="003B21B8">
        <w:rPr>
          <w:rFonts w:ascii="Times New Roman" w:hAnsi="Times New Roman" w:cs="Times New Roman"/>
          <w:sz w:val="28"/>
          <w:szCs w:val="28"/>
        </w:rPr>
        <w:t xml:space="preserve"> с о</w:t>
      </w:r>
      <w:r w:rsidR="000100B0">
        <w:rPr>
          <w:rFonts w:ascii="Times New Roman" w:hAnsi="Times New Roman" w:cs="Times New Roman"/>
          <w:sz w:val="28"/>
          <w:szCs w:val="28"/>
        </w:rPr>
        <w:t>граниченной ответственностью</w:t>
      </w:r>
      <w:r w:rsidR="003B21B8">
        <w:rPr>
          <w:rFonts w:ascii="Times New Roman" w:hAnsi="Times New Roman" w:cs="Times New Roman"/>
          <w:sz w:val="28"/>
          <w:szCs w:val="28"/>
        </w:rPr>
        <w:t>.</w:t>
      </w:r>
    </w:p>
    <w:p w:rsidR="00631E42" w:rsidRDefault="00631E42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1E42">
        <w:rPr>
          <w:rFonts w:ascii="Times New Roman" w:hAnsi="Times New Roman" w:cs="Times New Roman"/>
          <w:sz w:val="28"/>
          <w:szCs w:val="28"/>
        </w:rPr>
        <w:t>Формы годовой отчетности об исполнении областного бюджета составлены с учетом положений Инструкции о порядке составления и предоставления годовой, квартальной и месячной бюджетной отчетности об исполнении бюджетов бюджетной системы Российской Федерации, утвержденной приказом М</w:t>
      </w:r>
      <w:r w:rsidR="009961E9">
        <w:rPr>
          <w:rFonts w:ascii="Times New Roman" w:hAnsi="Times New Roman" w:cs="Times New Roman"/>
          <w:sz w:val="28"/>
          <w:szCs w:val="28"/>
        </w:rPr>
        <w:t xml:space="preserve">инфина России от 28.12.2010 г. </w:t>
      </w:r>
      <w:r w:rsidRPr="00631E42">
        <w:rPr>
          <w:rFonts w:ascii="Times New Roman" w:hAnsi="Times New Roman" w:cs="Times New Roman"/>
          <w:sz w:val="28"/>
          <w:szCs w:val="28"/>
        </w:rPr>
        <w:t>191н, совместных писем Министерства финансов Российской Федерации</w:t>
      </w:r>
      <w:r w:rsidR="00290D93">
        <w:rPr>
          <w:rFonts w:ascii="Times New Roman" w:hAnsi="Times New Roman" w:cs="Times New Roman"/>
          <w:sz w:val="28"/>
          <w:szCs w:val="28"/>
        </w:rPr>
        <w:t xml:space="preserve"> и Федерального казначейства от </w:t>
      </w:r>
      <w:r w:rsidR="00C63576" w:rsidRPr="00C63576">
        <w:rPr>
          <w:rFonts w:ascii="Times New Roman" w:hAnsi="Times New Roman" w:cs="Times New Roman"/>
          <w:sz w:val="28"/>
          <w:szCs w:val="28"/>
        </w:rPr>
        <w:t>12.12.2022 го</w:t>
      </w:r>
      <w:r w:rsidR="00C63576">
        <w:rPr>
          <w:rFonts w:ascii="Times New Roman" w:hAnsi="Times New Roman" w:cs="Times New Roman"/>
          <w:sz w:val="28"/>
          <w:szCs w:val="28"/>
        </w:rPr>
        <w:t xml:space="preserve">да </w:t>
      </w:r>
      <w:r w:rsidR="00C63576" w:rsidRPr="00C63576">
        <w:rPr>
          <w:rFonts w:ascii="Times New Roman" w:hAnsi="Times New Roman" w:cs="Times New Roman"/>
          <w:sz w:val="28"/>
          <w:szCs w:val="28"/>
        </w:rPr>
        <w:t>№ 02-06-07/121653, № 07-04-05/02-31103 «О дополнительных критериях по раскрытию информации при составлении и представлении годовой консолидированной бюджетной отчетности, годовой консолидированной бухгалтерской отчетности государственных бюджетных и автономных учреждений главными администраторами средств федерального бюджета за 2022 год»</w:t>
      </w:r>
      <w:r w:rsidRPr="00631E42">
        <w:rPr>
          <w:rFonts w:ascii="Times New Roman" w:hAnsi="Times New Roman" w:cs="Times New Roman"/>
          <w:sz w:val="28"/>
          <w:szCs w:val="28"/>
        </w:rPr>
        <w:t xml:space="preserve">, </w:t>
      </w:r>
      <w:r w:rsidR="00C63576">
        <w:rPr>
          <w:rFonts w:ascii="Times New Roman" w:hAnsi="Times New Roman" w:cs="Times New Roman"/>
          <w:sz w:val="28"/>
          <w:szCs w:val="28"/>
        </w:rPr>
        <w:t xml:space="preserve">от 12.12.2022 года </w:t>
      </w:r>
      <w:r w:rsidR="00C63576" w:rsidRPr="00C63576">
        <w:rPr>
          <w:rFonts w:ascii="Times New Roman" w:hAnsi="Times New Roman" w:cs="Times New Roman"/>
          <w:sz w:val="28"/>
          <w:szCs w:val="28"/>
        </w:rPr>
        <w:t>№ 02-06-07/121658, № 07-04-05/02-31108 «О дополнительных критериях по раскрытию информации при составлении и представлении годовой бюджетной отчетности, годовой консолидированной бухгалтерской отчетности государственных (муниципальных)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Российской Федерации за 2022 год»</w:t>
      </w:r>
      <w:r w:rsidRPr="00631E42">
        <w:rPr>
          <w:rFonts w:ascii="Times New Roman" w:hAnsi="Times New Roman" w:cs="Times New Roman"/>
          <w:sz w:val="28"/>
          <w:szCs w:val="28"/>
        </w:rPr>
        <w:t xml:space="preserve">, </w:t>
      </w:r>
      <w:r w:rsidR="00C63576" w:rsidRPr="00C63576">
        <w:rPr>
          <w:rFonts w:ascii="Times New Roman" w:hAnsi="Times New Roman" w:cs="Times New Roman"/>
          <w:sz w:val="28"/>
          <w:szCs w:val="28"/>
        </w:rPr>
        <w:t>от 11.11.2022 года № 02-06-07/110108 «Об отражении организациями бюджетной сферы в бухгалтерском учете фактов хозяйственной жизни, возникающих при исполнении договоров (контрактов) (сдаче результатов поставок (работ, услуг) и принятии таких результатов согласно документу о приемке)»</w:t>
      </w:r>
      <w:r w:rsidR="00C63576">
        <w:rPr>
          <w:rFonts w:ascii="Times New Roman" w:hAnsi="Times New Roman" w:cs="Times New Roman"/>
          <w:sz w:val="28"/>
          <w:szCs w:val="28"/>
        </w:rPr>
        <w:t>.</w:t>
      </w:r>
    </w:p>
    <w:p w:rsidR="00290D93" w:rsidRPr="007863DA" w:rsidRDefault="00290D93" w:rsidP="007863DA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0D93">
        <w:rPr>
          <w:rFonts w:ascii="Times New Roman" w:hAnsi="Times New Roman" w:cs="Times New Roman"/>
          <w:sz w:val="28"/>
          <w:szCs w:val="28"/>
        </w:rPr>
        <w:t xml:space="preserve">Годовой отчет об исполнении областного бюджета </w:t>
      </w:r>
      <w:r>
        <w:rPr>
          <w:rFonts w:ascii="Times New Roman" w:hAnsi="Times New Roman" w:cs="Times New Roman"/>
          <w:sz w:val="28"/>
          <w:szCs w:val="28"/>
        </w:rPr>
        <w:t>Белгородской области за 2022</w:t>
      </w:r>
      <w:r w:rsidRPr="00290D93">
        <w:rPr>
          <w:rFonts w:ascii="Times New Roman" w:hAnsi="Times New Roman" w:cs="Times New Roman"/>
          <w:sz w:val="28"/>
          <w:szCs w:val="28"/>
        </w:rPr>
        <w:t xml:space="preserve"> год составлен на основании показателей форм </w:t>
      </w:r>
      <w:r w:rsidR="00FB054E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субъектов </w:t>
      </w:r>
      <w:r w:rsidRPr="00290D93">
        <w:rPr>
          <w:rFonts w:ascii="Times New Roman" w:hAnsi="Times New Roman" w:cs="Times New Roman"/>
          <w:sz w:val="28"/>
          <w:szCs w:val="28"/>
        </w:rPr>
        <w:t>бюджетной</w:t>
      </w:r>
      <w:r w:rsidR="00CE10D1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Pr="00290D93">
        <w:rPr>
          <w:rFonts w:ascii="Times New Roman" w:hAnsi="Times New Roman" w:cs="Times New Roman"/>
          <w:sz w:val="28"/>
          <w:szCs w:val="28"/>
        </w:rPr>
        <w:t xml:space="preserve">, являющихся главными администраторами </w:t>
      </w:r>
      <w:r w:rsidR="00FB054E">
        <w:rPr>
          <w:rFonts w:ascii="Times New Roman" w:hAnsi="Times New Roman" w:cs="Times New Roman"/>
          <w:sz w:val="28"/>
          <w:szCs w:val="28"/>
        </w:rPr>
        <w:t xml:space="preserve">бюджетных средств, </w:t>
      </w:r>
      <w:r w:rsidR="007505FF">
        <w:rPr>
          <w:rFonts w:ascii="Times New Roman" w:hAnsi="Times New Roman" w:cs="Times New Roman"/>
          <w:sz w:val="28"/>
          <w:szCs w:val="28"/>
        </w:rPr>
        <w:t>в том числе, одним</w:t>
      </w:r>
      <w:r w:rsidRPr="00290D93">
        <w:rPr>
          <w:rFonts w:ascii="Times New Roman" w:hAnsi="Times New Roman" w:cs="Times New Roman"/>
          <w:sz w:val="28"/>
          <w:szCs w:val="28"/>
        </w:rPr>
        <w:t xml:space="preserve"> из которых явля</w:t>
      </w:r>
      <w:r w:rsidR="00FB054E">
        <w:rPr>
          <w:rFonts w:ascii="Times New Roman" w:hAnsi="Times New Roman" w:cs="Times New Roman"/>
          <w:sz w:val="28"/>
          <w:szCs w:val="28"/>
        </w:rPr>
        <w:t>е</w:t>
      </w:r>
      <w:r w:rsidRPr="00290D93">
        <w:rPr>
          <w:rFonts w:ascii="Times New Roman" w:hAnsi="Times New Roman" w:cs="Times New Roman"/>
          <w:sz w:val="28"/>
          <w:szCs w:val="28"/>
        </w:rPr>
        <w:t xml:space="preserve">тся </w:t>
      </w:r>
      <w:r w:rsidR="00FB054E">
        <w:rPr>
          <w:rFonts w:ascii="Times New Roman" w:hAnsi="Times New Roman" w:cs="Times New Roman"/>
          <w:sz w:val="28"/>
          <w:szCs w:val="28"/>
        </w:rPr>
        <w:t>фин</w:t>
      </w:r>
      <w:r w:rsidR="007505FF">
        <w:rPr>
          <w:rFonts w:ascii="Times New Roman" w:hAnsi="Times New Roman" w:cs="Times New Roman"/>
          <w:sz w:val="28"/>
          <w:szCs w:val="28"/>
        </w:rPr>
        <w:t>ансовый орган</w:t>
      </w:r>
      <w:r w:rsidR="00FB054E">
        <w:rPr>
          <w:rFonts w:ascii="Times New Roman" w:hAnsi="Times New Roman" w:cs="Times New Roman"/>
          <w:sz w:val="28"/>
          <w:szCs w:val="28"/>
        </w:rPr>
        <w:t xml:space="preserve">, и </w:t>
      </w:r>
      <w:r w:rsidR="00926895">
        <w:rPr>
          <w:rFonts w:ascii="Times New Roman" w:hAnsi="Times New Roman" w:cs="Times New Roman"/>
          <w:sz w:val="28"/>
          <w:szCs w:val="28"/>
        </w:rPr>
        <w:t>четыре</w:t>
      </w:r>
      <w:r w:rsidR="00FB054E">
        <w:rPr>
          <w:rFonts w:ascii="Times New Roman" w:hAnsi="Times New Roman" w:cs="Times New Roman"/>
          <w:sz w:val="28"/>
          <w:szCs w:val="28"/>
        </w:rPr>
        <w:t xml:space="preserve"> – главными</w:t>
      </w:r>
      <w:r w:rsidR="007505FF">
        <w:rPr>
          <w:rFonts w:ascii="Times New Roman" w:hAnsi="Times New Roman" w:cs="Times New Roman"/>
          <w:sz w:val="28"/>
          <w:szCs w:val="28"/>
        </w:rPr>
        <w:t xml:space="preserve"> администратора</w:t>
      </w:r>
      <w:r w:rsidR="000100B0">
        <w:rPr>
          <w:rFonts w:ascii="Times New Roman" w:hAnsi="Times New Roman" w:cs="Times New Roman"/>
          <w:sz w:val="28"/>
          <w:szCs w:val="28"/>
        </w:rPr>
        <w:t>ми</w:t>
      </w:r>
      <w:r w:rsidR="007505FF">
        <w:rPr>
          <w:rFonts w:ascii="Times New Roman" w:hAnsi="Times New Roman" w:cs="Times New Roman"/>
          <w:sz w:val="28"/>
          <w:szCs w:val="28"/>
        </w:rPr>
        <w:t xml:space="preserve"> доходов федерального</w:t>
      </w:r>
      <w:r w:rsidRPr="00290D9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505FF">
        <w:rPr>
          <w:rFonts w:ascii="Times New Roman" w:hAnsi="Times New Roman" w:cs="Times New Roman"/>
          <w:sz w:val="28"/>
          <w:szCs w:val="28"/>
        </w:rPr>
        <w:t xml:space="preserve">, предоставляющие бюджетную отчетность по операциям администрирования поступлений в бюджет Белгородской области </w:t>
      </w:r>
      <w:r w:rsidR="00926895">
        <w:rPr>
          <w:rFonts w:ascii="Times New Roman" w:hAnsi="Times New Roman" w:cs="Times New Roman"/>
          <w:sz w:val="28"/>
          <w:szCs w:val="28"/>
        </w:rPr>
        <w:t>(</w:t>
      </w:r>
      <w:r w:rsidR="007505FF">
        <w:rPr>
          <w:rFonts w:ascii="Times New Roman" w:hAnsi="Times New Roman" w:cs="Times New Roman"/>
          <w:sz w:val="28"/>
          <w:szCs w:val="28"/>
        </w:rPr>
        <w:t xml:space="preserve">Управление Федеральной налоговой службы по Белгородской области, Управление </w:t>
      </w:r>
      <w:r w:rsidR="00926895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7505FF">
        <w:rPr>
          <w:rFonts w:ascii="Times New Roman" w:hAnsi="Times New Roman" w:cs="Times New Roman"/>
          <w:sz w:val="28"/>
          <w:szCs w:val="28"/>
        </w:rPr>
        <w:t>внутренних дел</w:t>
      </w:r>
      <w:r w:rsidR="0092689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505FF">
        <w:rPr>
          <w:rFonts w:ascii="Times New Roman" w:hAnsi="Times New Roman" w:cs="Times New Roman"/>
          <w:sz w:val="28"/>
          <w:szCs w:val="28"/>
        </w:rPr>
        <w:t xml:space="preserve"> по Белгородской области, Управление Федеральной антимонопольной службы по Белгородской области,</w:t>
      </w:r>
      <w:r w:rsidR="00926895">
        <w:rPr>
          <w:rFonts w:ascii="Times New Roman" w:hAnsi="Times New Roman" w:cs="Times New Roman"/>
          <w:sz w:val="28"/>
          <w:szCs w:val="28"/>
        </w:rPr>
        <w:t xml:space="preserve"> Управление Министерства юстиции Российской Федерации по Белгородской области)</w:t>
      </w:r>
      <w:r w:rsidRPr="00290D93">
        <w:rPr>
          <w:rFonts w:ascii="Times New Roman" w:hAnsi="Times New Roman" w:cs="Times New Roman"/>
          <w:sz w:val="28"/>
          <w:szCs w:val="28"/>
        </w:rPr>
        <w:t>.</w:t>
      </w:r>
    </w:p>
    <w:p w:rsidR="007863DA" w:rsidRPr="007863DA" w:rsidRDefault="007863DA" w:rsidP="007863DA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3DA" w:rsidRPr="009961E9" w:rsidRDefault="007863DA" w:rsidP="007863D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61E9">
        <w:rPr>
          <w:rFonts w:ascii="Times New Roman" w:hAnsi="Times New Roman" w:cs="Times New Roman"/>
          <w:b/>
          <w:bCs/>
          <w:sz w:val="28"/>
          <w:szCs w:val="28"/>
        </w:rPr>
        <w:t>Раздел 2 «Результаты деятельности субъекта бюджетной отчетности»</w:t>
      </w:r>
    </w:p>
    <w:p w:rsidR="007863DA" w:rsidRPr="009961E9" w:rsidRDefault="007863DA" w:rsidP="007863D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DA" w:rsidRPr="009961E9" w:rsidRDefault="00C63576" w:rsidP="007863D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1E9">
        <w:rPr>
          <w:rFonts w:ascii="Times New Roman" w:hAnsi="Times New Roman" w:cs="Times New Roman"/>
          <w:sz w:val="28"/>
          <w:szCs w:val="28"/>
        </w:rPr>
        <w:t>В 2022</w:t>
      </w:r>
      <w:r w:rsidR="007863DA" w:rsidRPr="009961E9">
        <w:rPr>
          <w:rFonts w:ascii="Times New Roman" w:hAnsi="Times New Roman" w:cs="Times New Roman"/>
          <w:sz w:val="28"/>
          <w:szCs w:val="28"/>
        </w:rPr>
        <w:t xml:space="preserve"> году в полном объеме обеспечено финансирование всех социально-значимых расходов, публичных нормативных обязательств и других первоочередных затрат, более половины бюджетных вложений было направлено в социальную сферу. </w:t>
      </w:r>
    </w:p>
    <w:p w:rsidR="007863DA" w:rsidRPr="007863DA" w:rsidRDefault="007863DA" w:rsidP="007863D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3DA">
        <w:rPr>
          <w:rFonts w:ascii="Times New Roman" w:hAnsi="Times New Roman" w:cs="Times New Roman"/>
          <w:sz w:val="28"/>
          <w:szCs w:val="28"/>
        </w:rPr>
        <w:tab/>
      </w:r>
    </w:p>
    <w:p w:rsidR="007863DA" w:rsidRPr="007863DA" w:rsidRDefault="007863DA" w:rsidP="007863D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3DA">
        <w:rPr>
          <w:rFonts w:ascii="Times New Roman" w:hAnsi="Times New Roman" w:cs="Times New Roman"/>
          <w:b/>
          <w:bCs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7863DA" w:rsidRPr="007863DA" w:rsidRDefault="007863DA" w:rsidP="007863D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 xml:space="preserve">По итогам исполнения </w:t>
      </w:r>
      <w:r w:rsidR="00AF4B8D">
        <w:rPr>
          <w:rFonts w:ascii="Times New Roman" w:hAnsi="Times New Roman" w:cs="Times New Roman"/>
          <w:sz w:val="28"/>
          <w:szCs w:val="28"/>
        </w:rPr>
        <w:t>областного</w:t>
      </w:r>
      <w:r w:rsidRPr="0009342E">
        <w:rPr>
          <w:rFonts w:ascii="Times New Roman" w:hAnsi="Times New Roman" w:cs="Times New Roman"/>
          <w:sz w:val="28"/>
          <w:szCs w:val="28"/>
        </w:rPr>
        <w:t xml:space="preserve"> бюджета за 2022 год доходы</w:t>
      </w:r>
      <w:r w:rsidR="00DD3249">
        <w:rPr>
          <w:rFonts w:ascii="Times New Roman" w:hAnsi="Times New Roman" w:cs="Times New Roman"/>
          <w:sz w:val="28"/>
          <w:szCs w:val="28"/>
        </w:rPr>
        <w:t>,</w:t>
      </w:r>
      <w:r w:rsidRPr="0009342E">
        <w:rPr>
          <w:rFonts w:ascii="Times New Roman" w:hAnsi="Times New Roman" w:cs="Times New Roman"/>
          <w:sz w:val="28"/>
          <w:szCs w:val="28"/>
        </w:rPr>
        <w:t xml:space="preserve"> с учетом безвозмездных поступлений</w:t>
      </w:r>
      <w:r w:rsidR="00DD3249">
        <w:rPr>
          <w:rFonts w:ascii="Times New Roman" w:hAnsi="Times New Roman" w:cs="Times New Roman"/>
          <w:sz w:val="28"/>
          <w:szCs w:val="28"/>
        </w:rPr>
        <w:t>,</w:t>
      </w:r>
      <w:r w:rsidRPr="0009342E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AF4B8D" w:rsidRPr="00AF4B8D">
        <w:rPr>
          <w:rFonts w:ascii="Times New Roman" w:hAnsi="Times New Roman" w:cs="Times New Roman"/>
          <w:sz w:val="28"/>
          <w:szCs w:val="28"/>
        </w:rPr>
        <w:t>138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471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607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666,87</w:t>
      </w:r>
      <w:r w:rsidR="00AF4B8D">
        <w:rPr>
          <w:rFonts w:ascii="Times New Roman" w:hAnsi="Times New Roman" w:cs="Times New Roman"/>
          <w:sz w:val="28"/>
          <w:szCs w:val="28"/>
        </w:rPr>
        <w:t xml:space="preserve"> руб.</w:t>
      </w:r>
      <w:r w:rsidRPr="0009342E">
        <w:rPr>
          <w:rFonts w:ascii="Times New Roman" w:hAnsi="Times New Roman" w:cs="Times New Roman"/>
          <w:sz w:val="28"/>
          <w:szCs w:val="28"/>
        </w:rPr>
        <w:t xml:space="preserve"> при утвержденных бюджетных назначениях </w:t>
      </w:r>
      <w:r w:rsidR="00AF4B8D" w:rsidRPr="00AF4B8D">
        <w:rPr>
          <w:rFonts w:ascii="Times New Roman" w:hAnsi="Times New Roman" w:cs="Times New Roman"/>
          <w:sz w:val="28"/>
          <w:szCs w:val="28"/>
        </w:rPr>
        <w:t>134</w:t>
      </w:r>
      <w:r w:rsidR="00AF4B8D">
        <w:rPr>
          <w:rFonts w:ascii="Times New Roman" w:hAnsi="Times New Roman" w:cs="Times New Roman"/>
          <w:sz w:val="28"/>
          <w:szCs w:val="28"/>
        </w:rPr>
        <w:t> </w:t>
      </w:r>
      <w:r w:rsidR="00AF4B8D" w:rsidRPr="00AF4B8D">
        <w:rPr>
          <w:rFonts w:ascii="Times New Roman" w:hAnsi="Times New Roman" w:cs="Times New Roman"/>
          <w:sz w:val="28"/>
          <w:szCs w:val="28"/>
        </w:rPr>
        <w:t>957</w:t>
      </w:r>
      <w:r w:rsidR="00AF4B8D">
        <w:rPr>
          <w:rFonts w:ascii="Times New Roman" w:hAnsi="Times New Roman" w:cs="Times New Roman"/>
          <w:sz w:val="28"/>
          <w:szCs w:val="28"/>
        </w:rPr>
        <w:t> </w:t>
      </w:r>
      <w:r w:rsidR="00AF4B8D" w:rsidRPr="00AF4B8D">
        <w:rPr>
          <w:rFonts w:ascii="Times New Roman" w:hAnsi="Times New Roman" w:cs="Times New Roman"/>
          <w:sz w:val="28"/>
          <w:szCs w:val="28"/>
        </w:rPr>
        <w:t>500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300</w:t>
      </w:r>
      <w:r w:rsidR="00AF4B8D">
        <w:rPr>
          <w:rFonts w:ascii="Times New Roman" w:hAnsi="Times New Roman" w:cs="Times New Roman"/>
          <w:sz w:val="28"/>
          <w:szCs w:val="28"/>
        </w:rPr>
        <w:t>,00 руб.</w:t>
      </w:r>
      <w:r w:rsidRPr="0009342E">
        <w:rPr>
          <w:rFonts w:ascii="Times New Roman" w:hAnsi="Times New Roman" w:cs="Times New Roman"/>
          <w:sz w:val="28"/>
          <w:szCs w:val="28"/>
        </w:rPr>
        <w:t>, вы</w:t>
      </w:r>
      <w:r w:rsidR="00AF4B8D">
        <w:rPr>
          <w:rFonts w:ascii="Times New Roman" w:hAnsi="Times New Roman" w:cs="Times New Roman"/>
          <w:sz w:val="28"/>
          <w:szCs w:val="28"/>
        </w:rPr>
        <w:t>полнение плана обеспечено на 102,6</w:t>
      </w:r>
      <w:r w:rsidR="009961E9">
        <w:rPr>
          <w:rFonts w:ascii="Times New Roman" w:hAnsi="Times New Roman" w:cs="Times New Roman"/>
          <w:sz w:val="28"/>
          <w:szCs w:val="28"/>
        </w:rPr>
        <w:t xml:space="preserve"> %</w:t>
      </w:r>
      <w:r w:rsidRPr="0009342E">
        <w:rPr>
          <w:rFonts w:ascii="Times New Roman" w:hAnsi="Times New Roman" w:cs="Times New Roman"/>
          <w:sz w:val="28"/>
          <w:szCs w:val="28"/>
        </w:rPr>
        <w:t>.</w:t>
      </w:r>
    </w:p>
    <w:p w:rsidR="009961E9" w:rsidRDefault="009961E9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1E9" w:rsidRPr="003A4C3F" w:rsidRDefault="009961E9" w:rsidP="009961E9">
      <w:pPr>
        <w:widowControl w:val="0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C3F">
        <w:rPr>
          <w:rFonts w:ascii="Times New Roman" w:hAnsi="Times New Roman" w:cs="Times New Roman"/>
          <w:b/>
          <w:bCs/>
          <w:sz w:val="28"/>
          <w:szCs w:val="28"/>
        </w:rPr>
        <w:t>Налоговые и неналоговые доходы.</w:t>
      </w:r>
    </w:p>
    <w:p w:rsidR="0009342E" w:rsidRP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 xml:space="preserve">Собственных налоговых и неналоговых доходов в </w:t>
      </w:r>
      <w:r w:rsidR="00582BD5">
        <w:rPr>
          <w:rFonts w:ascii="Times New Roman" w:hAnsi="Times New Roman" w:cs="Times New Roman"/>
          <w:sz w:val="28"/>
          <w:szCs w:val="28"/>
        </w:rPr>
        <w:t>областной</w:t>
      </w:r>
      <w:r w:rsidR="009961E9">
        <w:rPr>
          <w:rFonts w:ascii="Times New Roman" w:hAnsi="Times New Roman" w:cs="Times New Roman"/>
          <w:sz w:val="28"/>
          <w:szCs w:val="28"/>
        </w:rPr>
        <w:t xml:space="preserve"> </w:t>
      </w:r>
      <w:r w:rsidRPr="0009342E">
        <w:rPr>
          <w:rFonts w:ascii="Times New Roman" w:hAnsi="Times New Roman" w:cs="Times New Roman"/>
          <w:sz w:val="28"/>
          <w:szCs w:val="28"/>
        </w:rPr>
        <w:t xml:space="preserve">бюджет области поступило </w:t>
      </w:r>
      <w:r w:rsidR="00AF4B8D" w:rsidRPr="00AF4B8D">
        <w:rPr>
          <w:rFonts w:ascii="Times New Roman" w:hAnsi="Times New Roman" w:cs="Times New Roman"/>
          <w:sz w:val="28"/>
          <w:szCs w:val="28"/>
        </w:rPr>
        <w:t>105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546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263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904,17</w:t>
      </w:r>
      <w:r w:rsidR="00AF4B8D">
        <w:rPr>
          <w:rFonts w:ascii="Times New Roman" w:hAnsi="Times New Roman" w:cs="Times New Roman"/>
          <w:sz w:val="28"/>
          <w:szCs w:val="28"/>
        </w:rPr>
        <w:t xml:space="preserve"> руб.</w:t>
      </w:r>
      <w:r w:rsidRPr="0009342E">
        <w:rPr>
          <w:rFonts w:ascii="Times New Roman" w:hAnsi="Times New Roman" w:cs="Times New Roman"/>
          <w:sz w:val="28"/>
          <w:szCs w:val="28"/>
        </w:rPr>
        <w:t xml:space="preserve"> при плановых назначениях </w:t>
      </w:r>
      <w:r w:rsidR="00AF4B8D" w:rsidRPr="00AF4B8D">
        <w:rPr>
          <w:rFonts w:ascii="Times New Roman" w:hAnsi="Times New Roman" w:cs="Times New Roman"/>
          <w:sz w:val="28"/>
          <w:szCs w:val="28"/>
        </w:rPr>
        <w:t>104</w:t>
      </w:r>
      <w:r w:rsidR="00AF4B8D">
        <w:rPr>
          <w:rFonts w:ascii="Times New Roman" w:hAnsi="Times New Roman" w:cs="Times New Roman"/>
          <w:sz w:val="28"/>
          <w:szCs w:val="28"/>
        </w:rPr>
        <w:t> </w:t>
      </w:r>
      <w:r w:rsidR="00AF4B8D" w:rsidRPr="00AF4B8D">
        <w:rPr>
          <w:rFonts w:ascii="Times New Roman" w:hAnsi="Times New Roman" w:cs="Times New Roman"/>
          <w:sz w:val="28"/>
          <w:szCs w:val="28"/>
        </w:rPr>
        <w:t>883</w:t>
      </w:r>
      <w:r w:rsidR="00AF4B8D">
        <w:rPr>
          <w:rFonts w:ascii="Times New Roman" w:hAnsi="Times New Roman" w:cs="Times New Roman"/>
          <w:sz w:val="28"/>
          <w:szCs w:val="28"/>
        </w:rPr>
        <w:t> </w:t>
      </w:r>
      <w:r w:rsidR="00AF4B8D" w:rsidRPr="00AF4B8D">
        <w:rPr>
          <w:rFonts w:ascii="Times New Roman" w:hAnsi="Times New Roman" w:cs="Times New Roman"/>
          <w:sz w:val="28"/>
          <w:szCs w:val="28"/>
        </w:rPr>
        <w:t>461</w:t>
      </w:r>
      <w:r w:rsidR="00AF4B8D">
        <w:rPr>
          <w:rFonts w:ascii="Times New Roman" w:hAnsi="Times New Roman" w:cs="Times New Roman"/>
          <w:sz w:val="28"/>
          <w:szCs w:val="28"/>
        </w:rPr>
        <w:t> </w:t>
      </w:r>
      <w:r w:rsidR="00AF4B8D" w:rsidRPr="00AF4B8D">
        <w:rPr>
          <w:rFonts w:ascii="Times New Roman" w:hAnsi="Times New Roman" w:cs="Times New Roman"/>
          <w:sz w:val="28"/>
          <w:szCs w:val="28"/>
        </w:rPr>
        <w:t>000</w:t>
      </w:r>
      <w:r w:rsidR="00AF4B8D">
        <w:rPr>
          <w:rFonts w:ascii="Times New Roman" w:hAnsi="Times New Roman" w:cs="Times New Roman"/>
          <w:sz w:val="28"/>
          <w:szCs w:val="28"/>
        </w:rPr>
        <w:t>,00 руб.,</w:t>
      </w:r>
      <w:r w:rsidR="009961E9">
        <w:rPr>
          <w:rFonts w:ascii="Times New Roman" w:hAnsi="Times New Roman" w:cs="Times New Roman"/>
          <w:sz w:val="28"/>
          <w:szCs w:val="28"/>
        </w:rPr>
        <w:t xml:space="preserve"> годовой</w:t>
      </w:r>
      <w:r w:rsidR="00AF4B8D">
        <w:rPr>
          <w:rFonts w:ascii="Times New Roman" w:hAnsi="Times New Roman" w:cs="Times New Roman"/>
          <w:sz w:val="28"/>
          <w:szCs w:val="28"/>
        </w:rPr>
        <w:t xml:space="preserve"> план </w:t>
      </w:r>
      <w:r w:rsidR="009961E9">
        <w:rPr>
          <w:rFonts w:ascii="Times New Roman" w:hAnsi="Times New Roman" w:cs="Times New Roman"/>
          <w:sz w:val="28"/>
          <w:szCs w:val="28"/>
        </w:rPr>
        <w:t>исполнен</w:t>
      </w:r>
      <w:r w:rsidR="00AF4B8D">
        <w:rPr>
          <w:rFonts w:ascii="Times New Roman" w:hAnsi="Times New Roman" w:cs="Times New Roman"/>
          <w:sz w:val="28"/>
          <w:szCs w:val="28"/>
        </w:rPr>
        <w:t xml:space="preserve"> на 100,6</w:t>
      </w:r>
      <w:r w:rsidR="009961E9">
        <w:rPr>
          <w:rFonts w:ascii="Times New Roman" w:hAnsi="Times New Roman" w:cs="Times New Roman"/>
          <w:sz w:val="28"/>
          <w:szCs w:val="28"/>
        </w:rPr>
        <w:t xml:space="preserve"> %</w:t>
      </w:r>
      <w:r w:rsidRPr="0009342E">
        <w:rPr>
          <w:rFonts w:ascii="Times New Roman" w:hAnsi="Times New Roman" w:cs="Times New Roman"/>
          <w:sz w:val="28"/>
          <w:szCs w:val="28"/>
        </w:rPr>
        <w:t>.</w:t>
      </w:r>
    </w:p>
    <w:p w:rsidR="0009342E" w:rsidRP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 xml:space="preserve">Налога на прибыль организаций получено в сумме </w:t>
      </w:r>
      <w:r w:rsidR="00AF4B8D" w:rsidRPr="00AF4B8D">
        <w:rPr>
          <w:rFonts w:ascii="Times New Roman" w:hAnsi="Times New Roman" w:cs="Times New Roman"/>
          <w:sz w:val="28"/>
          <w:szCs w:val="28"/>
        </w:rPr>
        <w:t>42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391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480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086,6</w:t>
      </w:r>
      <w:r w:rsidR="00AF4B8D">
        <w:rPr>
          <w:rFonts w:ascii="Times New Roman" w:hAnsi="Times New Roman" w:cs="Times New Roman"/>
          <w:sz w:val="28"/>
          <w:szCs w:val="28"/>
        </w:rPr>
        <w:t>0 руб.</w:t>
      </w:r>
      <w:r w:rsidRPr="0009342E">
        <w:rPr>
          <w:rFonts w:ascii="Times New Roman" w:hAnsi="Times New Roman" w:cs="Times New Roman"/>
          <w:sz w:val="28"/>
          <w:szCs w:val="28"/>
        </w:rPr>
        <w:t>, план выполнен на</w:t>
      </w:r>
      <w:r w:rsidR="009961E9">
        <w:rPr>
          <w:rFonts w:ascii="Times New Roman" w:hAnsi="Times New Roman" w:cs="Times New Roman"/>
          <w:sz w:val="28"/>
          <w:szCs w:val="28"/>
        </w:rPr>
        <w:t xml:space="preserve"> 93,8 %</w:t>
      </w:r>
      <w:r w:rsidRPr="0009342E">
        <w:rPr>
          <w:rFonts w:ascii="Times New Roman" w:hAnsi="Times New Roman" w:cs="Times New Roman"/>
          <w:sz w:val="28"/>
          <w:szCs w:val="28"/>
        </w:rPr>
        <w:t>, что связано со снижение</w:t>
      </w:r>
      <w:r w:rsidR="009961E9">
        <w:rPr>
          <w:rFonts w:ascii="Times New Roman" w:hAnsi="Times New Roman" w:cs="Times New Roman"/>
          <w:sz w:val="28"/>
          <w:szCs w:val="28"/>
        </w:rPr>
        <w:t>м поступлений</w:t>
      </w:r>
      <w:r w:rsidRPr="0009342E">
        <w:rPr>
          <w:rFonts w:ascii="Times New Roman" w:hAnsi="Times New Roman" w:cs="Times New Roman"/>
          <w:sz w:val="28"/>
          <w:szCs w:val="28"/>
        </w:rPr>
        <w:t xml:space="preserve"> в конце года налога на прибыль от ряда предприятий области из-за ухудшения финансовых результатов деятельности для целей налогообложения.</w:t>
      </w:r>
    </w:p>
    <w:p w:rsidR="0009342E" w:rsidRP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>По налогу на доходы физических лиц плановые на</w:t>
      </w:r>
      <w:r w:rsidR="00AF4B8D">
        <w:rPr>
          <w:rFonts w:ascii="Times New Roman" w:hAnsi="Times New Roman" w:cs="Times New Roman"/>
          <w:sz w:val="28"/>
          <w:szCs w:val="28"/>
        </w:rPr>
        <w:t>значения выполнены на 108</w:t>
      </w:r>
      <w:r w:rsidR="009961E9">
        <w:rPr>
          <w:rFonts w:ascii="Times New Roman" w:hAnsi="Times New Roman" w:cs="Times New Roman"/>
          <w:sz w:val="28"/>
          <w:szCs w:val="28"/>
        </w:rPr>
        <w:t>,3 %</w:t>
      </w:r>
      <w:r w:rsidRPr="0009342E">
        <w:rPr>
          <w:rFonts w:ascii="Times New Roman" w:hAnsi="Times New Roman" w:cs="Times New Roman"/>
          <w:sz w:val="28"/>
          <w:szCs w:val="28"/>
        </w:rPr>
        <w:t xml:space="preserve">, при плане </w:t>
      </w:r>
      <w:r w:rsidR="009961E9">
        <w:rPr>
          <w:rFonts w:ascii="Times New Roman" w:hAnsi="Times New Roman" w:cs="Times New Roman"/>
          <w:sz w:val="28"/>
          <w:szCs w:val="28"/>
        </w:rPr>
        <w:t>в сумме</w:t>
      </w:r>
      <w:r w:rsidRPr="0009342E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22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177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771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000</w:t>
      </w:r>
      <w:r w:rsidR="00AF4B8D">
        <w:rPr>
          <w:rFonts w:ascii="Times New Roman" w:hAnsi="Times New Roman" w:cs="Times New Roman"/>
          <w:sz w:val="28"/>
          <w:szCs w:val="28"/>
        </w:rPr>
        <w:t>,00 руб.</w:t>
      </w:r>
      <w:r w:rsidRPr="0009342E">
        <w:rPr>
          <w:rFonts w:ascii="Times New Roman" w:hAnsi="Times New Roman" w:cs="Times New Roman"/>
          <w:sz w:val="28"/>
          <w:szCs w:val="28"/>
        </w:rPr>
        <w:t xml:space="preserve">, поступления составили </w:t>
      </w:r>
      <w:r w:rsidR="00AF4B8D" w:rsidRPr="00AF4B8D">
        <w:rPr>
          <w:rFonts w:ascii="Times New Roman" w:hAnsi="Times New Roman" w:cs="Times New Roman"/>
          <w:sz w:val="28"/>
          <w:szCs w:val="28"/>
        </w:rPr>
        <w:t>24</w:t>
      </w:r>
      <w:r w:rsidR="00AF4B8D">
        <w:rPr>
          <w:rFonts w:ascii="Times New Roman" w:hAnsi="Times New Roman" w:cs="Times New Roman"/>
          <w:sz w:val="28"/>
          <w:szCs w:val="28"/>
        </w:rPr>
        <w:t> </w:t>
      </w:r>
      <w:r w:rsidR="00AF4B8D" w:rsidRPr="00AF4B8D">
        <w:rPr>
          <w:rFonts w:ascii="Times New Roman" w:hAnsi="Times New Roman" w:cs="Times New Roman"/>
          <w:sz w:val="28"/>
          <w:szCs w:val="28"/>
        </w:rPr>
        <w:t>025</w:t>
      </w:r>
      <w:r w:rsidR="00AF4B8D">
        <w:rPr>
          <w:rFonts w:ascii="Times New Roman" w:hAnsi="Times New Roman" w:cs="Times New Roman"/>
          <w:sz w:val="28"/>
          <w:szCs w:val="28"/>
        </w:rPr>
        <w:t> </w:t>
      </w:r>
      <w:r w:rsidR="00AF4B8D" w:rsidRPr="00AF4B8D">
        <w:rPr>
          <w:rFonts w:ascii="Times New Roman" w:hAnsi="Times New Roman" w:cs="Times New Roman"/>
          <w:sz w:val="28"/>
          <w:szCs w:val="28"/>
        </w:rPr>
        <w:t>669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163,35</w:t>
      </w:r>
      <w:r w:rsidR="00AF4B8D">
        <w:rPr>
          <w:rFonts w:ascii="Times New Roman" w:hAnsi="Times New Roman" w:cs="Times New Roman"/>
          <w:sz w:val="28"/>
          <w:szCs w:val="28"/>
        </w:rPr>
        <w:t xml:space="preserve"> руб</w:t>
      </w:r>
      <w:r w:rsidRPr="0009342E">
        <w:rPr>
          <w:rFonts w:ascii="Times New Roman" w:hAnsi="Times New Roman" w:cs="Times New Roman"/>
          <w:sz w:val="28"/>
          <w:szCs w:val="28"/>
        </w:rPr>
        <w:t>.</w:t>
      </w:r>
    </w:p>
    <w:p w:rsidR="0009342E" w:rsidRP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 xml:space="preserve">Бюджетные назначения по </w:t>
      </w:r>
      <w:r w:rsidR="00AF4B8D">
        <w:rPr>
          <w:rFonts w:ascii="Times New Roman" w:hAnsi="Times New Roman" w:cs="Times New Roman"/>
          <w:sz w:val="28"/>
          <w:szCs w:val="28"/>
        </w:rPr>
        <w:t>акцизам в целом выполнены на 101,3</w:t>
      </w:r>
      <w:r w:rsidR="009961E9">
        <w:rPr>
          <w:rFonts w:ascii="Times New Roman" w:hAnsi="Times New Roman" w:cs="Times New Roman"/>
          <w:sz w:val="28"/>
          <w:szCs w:val="28"/>
        </w:rPr>
        <w:t xml:space="preserve"> %</w:t>
      </w:r>
      <w:r w:rsidRPr="0009342E">
        <w:rPr>
          <w:rFonts w:ascii="Times New Roman" w:hAnsi="Times New Roman" w:cs="Times New Roman"/>
          <w:sz w:val="28"/>
          <w:szCs w:val="28"/>
        </w:rPr>
        <w:t xml:space="preserve">, поступления составили </w:t>
      </w:r>
      <w:r w:rsidR="00AF4B8D" w:rsidRPr="00AF4B8D">
        <w:rPr>
          <w:rFonts w:ascii="Times New Roman" w:hAnsi="Times New Roman" w:cs="Times New Roman"/>
          <w:sz w:val="28"/>
          <w:szCs w:val="28"/>
        </w:rPr>
        <w:t>10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388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566</w:t>
      </w:r>
      <w:r w:rsidR="00AF4B8D">
        <w:rPr>
          <w:rFonts w:ascii="Times New Roman" w:hAnsi="Times New Roman" w:cs="Times New Roman"/>
          <w:sz w:val="28"/>
          <w:szCs w:val="28"/>
        </w:rPr>
        <w:t xml:space="preserve"> </w:t>
      </w:r>
      <w:r w:rsidR="00AF4B8D" w:rsidRPr="00AF4B8D">
        <w:rPr>
          <w:rFonts w:ascii="Times New Roman" w:hAnsi="Times New Roman" w:cs="Times New Roman"/>
          <w:sz w:val="28"/>
          <w:szCs w:val="28"/>
        </w:rPr>
        <w:t>892,76</w:t>
      </w:r>
      <w:r w:rsidR="00AF4B8D">
        <w:rPr>
          <w:rFonts w:ascii="Times New Roman" w:hAnsi="Times New Roman" w:cs="Times New Roman"/>
          <w:sz w:val="28"/>
          <w:szCs w:val="28"/>
        </w:rPr>
        <w:t xml:space="preserve"> руб., в том числе </w:t>
      </w:r>
      <w:r w:rsidRPr="0009342E">
        <w:rPr>
          <w:rFonts w:ascii="Times New Roman" w:hAnsi="Times New Roman" w:cs="Times New Roman"/>
          <w:sz w:val="28"/>
          <w:szCs w:val="28"/>
        </w:rPr>
        <w:t>по централизованным акц</w:t>
      </w:r>
      <w:r w:rsidR="007B4269">
        <w:rPr>
          <w:rFonts w:ascii="Times New Roman" w:hAnsi="Times New Roman" w:cs="Times New Roman"/>
          <w:sz w:val="28"/>
          <w:szCs w:val="28"/>
        </w:rPr>
        <w:t>изам на нефтепродукты – на 103,2</w:t>
      </w:r>
      <w:r w:rsidR="009961E9">
        <w:rPr>
          <w:rFonts w:ascii="Times New Roman" w:hAnsi="Times New Roman" w:cs="Times New Roman"/>
          <w:sz w:val="28"/>
          <w:szCs w:val="28"/>
        </w:rPr>
        <w:t xml:space="preserve"> %</w:t>
      </w:r>
      <w:r w:rsidR="007B4269">
        <w:rPr>
          <w:rFonts w:ascii="Times New Roman" w:hAnsi="Times New Roman" w:cs="Times New Roman"/>
          <w:sz w:val="28"/>
          <w:szCs w:val="28"/>
        </w:rPr>
        <w:t xml:space="preserve">, </w:t>
      </w:r>
      <w:r w:rsidRPr="0009342E">
        <w:rPr>
          <w:rFonts w:ascii="Times New Roman" w:hAnsi="Times New Roman" w:cs="Times New Roman"/>
          <w:sz w:val="28"/>
          <w:szCs w:val="28"/>
        </w:rPr>
        <w:t>по акцизам на алкогольную продукцию – на 10</w:t>
      </w:r>
      <w:r w:rsidR="007B4269">
        <w:rPr>
          <w:rFonts w:ascii="Times New Roman" w:hAnsi="Times New Roman" w:cs="Times New Roman"/>
          <w:sz w:val="28"/>
          <w:szCs w:val="28"/>
        </w:rPr>
        <w:t>0,8</w:t>
      </w:r>
      <w:r w:rsidR="009961E9">
        <w:rPr>
          <w:rFonts w:ascii="Times New Roman" w:hAnsi="Times New Roman" w:cs="Times New Roman"/>
          <w:sz w:val="28"/>
          <w:szCs w:val="28"/>
        </w:rPr>
        <w:t xml:space="preserve"> %</w:t>
      </w:r>
      <w:r w:rsidRPr="0009342E">
        <w:rPr>
          <w:rFonts w:ascii="Times New Roman" w:hAnsi="Times New Roman" w:cs="Times New Roman"/>
          <w:sz w:val="28"/>
          <w:szCs w:val="28"/>
        </w:rPr>
        <w:t>, по акци</w:t>
      </w:r>
      <w:r w:rsidR="009961E9">
        <w:rPr>
          <w:rFonts w:ascii="Times New Roman" w:hAnsi="Times New Roman" w:cs="Times New Roman"/>
          <w:sz w:val="28"/>
          <w:szCs w:val="28"/>
        </w:rPr>
        <w:t xml:space="preserve">зу на сталь жидкую – на 77,9 % </w:t>
      </w:r>
      <w:r w:rsidRPr="0009342E">
        <w:rPr>
          <w:rFonts w:ascii="Times New Roman" w:hAnsi="Times New Roman" w:cs="Times New Roman"/>
          <w:sz w:val="28"/>
          <w:szCs w:val="28"/>
        </w:rPr>
        <w:t>в результате возврата из бюджета образовавшейся переплаты и отсутствия платежей в связи с принятием фе</w:t>
      </w:r>
      <w:r w:rsidR="00460F07">
        <w:rPr>
          <w:rFonts w:ascii="Times New Roman" w:hAnsi="Times New Roman" w:cs="Times New Roman"/>
          <w:sz w:val="28"/>
          <w:szCs w:val="28"/>
        </w:rPr>
        <w:t xml:space="preserve">дерального закона </w:t>
      </w:r>
      <w:r w:rsidRPr="0009342E">
        <w:rPr>
          <w:rFonts w:ascii="Times New Roman" w:hAnsi="Times New Roman" w:cs="Times New Roman"/>
          <w:sz w:val="28"/>
          <w:szCs w:val="28"/>
        </w:rPr>
        <w:t>от 21.11.2022</w:t>
      </w:r>
      <w:r w:rsidR="00460F0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342E">
        <w:rPr>
          <w:rFonts w:ascii="Times New Roman" w:hAnsi="Times New Roman" w:cs="Times New Roman"/>
          <w:sz w:val="28"/>
          <w:szCs w:val="28"/>
        </w:rPr>
        <w:t xml:space="preserve"> № 443-ФЗ, согласно которому с 1 августа 2022 года в случае значения эк</w:t>
      </w:r>
      <w:r w:rsidR="00460F07">
        <w:rPr>
          <w:rFonts w:ascii="Times New Roman" w:hAnsi="Times New Roman" w:cs="Times New Roman"/>
          <w:sz w:val="28"/>
          <w:szCs w:val="28"/>
        </w:rPr>
        <w:t>спортной цены на слябы менее 30 000,00 руб.</w:t>
      </w:r>
      <w:r w:rsidRPr="0009342E">
        <w:rPr>
          <w:rFonts w:ascii="Times New Roman" w:hAnsi="Times New Roman" w:cs="Times New Roman"/>
          <w:sz w:val="28"/>
          <w:szCs w:val="28"/>
        </w:rPr>
        <w:t xml:space="preserve"> за 1 то</w:t>
      </w:r>
      <w:r w:rsidR="00460F07">
        <w:rPr>
          <w:rFonts w:ascii="Times New Roman" w:hAnsi="Times New Roman" w:cs="Times New Roman"/>
          <w:sz w:val="28"/>
          <w:szCs w:val="28"/>
        </w:rPr>
        <w:t xml:space="preserve">нну акциз </w:t>
      </w:r>
      <w:r w:rsidRPr="0009342E">
        <w:rPr>
          <w:rFonts w:ascii="Times New Roman" w:hAnsi="Times New Roman" w:cs="Times New Roman"/>
          <w:sz w:val="28"/>
          <w:szCs w:val="28"/>
        </w:rPr>
        <w:t xml:space="preserve">на сталь жидкую не взимается. </w:t>
      </w:r>
    </w:p>
    <w:p w:rsidR="0009342E" w:rsidRPr="0009342E" w:rsidRDefault="009961E9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по налогу</w:t>
      </w:r>
      <w:r w:rsidR="0009342E" w:rsidRPr="0009342E">
        <w:rPr>
          <w:rFonts w:ascii="Times New Roman" w:hAnsi="Times New Roman" w:cs="Times New Roman"/>
          <w:sz w:val="28"/>
          <w:szCs w:val="28"/>
        </w:rPr>
        <w:t xml:space="preserve"> на имущество организаций </w:t>
      </w:r>
      <w:r>
        <w:rPr>
          <w:rFonts w:ascii="Times New Roman" w:hAnsi="Times New Roman" w:cs="Times New Roman"/>
          <w:sz w:val="28"/>
          <w:szCs w:val="28"/>
        </w:rPr>
        <w:t>составило</w:t>
      </w:r>
      <w:r w:rsidR="0009342E" w:rsidRPr="000934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B4269" w:rsidRPr="007B4269">
        <w:rPr>
          <w:rFonts w:ascii="Times New Roman" w:hAnsi="Times New Roman" w:cs="Times New Roman"/>
          <w:sz w:val="28"/>
          <w:szCs w:val="28"/>
        </w:rPr>
        <w:t>8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816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394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793,64</w:t>
      </w:r>
      <w:r w:rsidR="007B4269">
        <w:rPr>
          <w:rFonts w:ascii="Times New Roman" w:hAnsi="Times New Roman" w:cs="Times New Roman"/>
          <w:sz w:val="28"/>
          <w:szCs w:val="28"/>
        </w:rPr>
        <w:t xml:space="preserve"> руб.</w:t>
      </w:r>
      <w:r w:rsidR="0009342E" w:rsidRPr="000934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план выполнен на 102,8 %</w:t>
      </w:r>
      <w:r w:rsidR="0009342E" w:rsidRPr="000934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342E" w:rsidRP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 xml:space="preserve">Бюджетные назначения по транспортному налогу выполнены                </w:t>
      </w:r>
      <w:r w:rsidR="009961E9">
        <w:rPr>
          <w:rFonts w:ascii="Times New Roman" w:hAnsi="Times New Roman" w:cs="Times New Roman"/>
          <w:sz w:val="28"/>
          <w:szCs w:val="28"/>
        </w:rPr>
        <w:t xml:space="preserve">               на 103,7 %</w:t>
      </w:r>
      <w:r w:rsidRPr="0009342E">
        <w:rPr>
          <w:rFonts w:ascii="Times New Roman" w:hAnsi="Times New Roman" w:cs="Times New Roman"/>
          <w:sz w:val="28"/>
          <w:szCs w:val="28"/>
        </w:rPr>
        <w:t xml:space="preserve">, при </w:t>
      </w:r>
      <w:r w:rsidR="009961E9">
        <w:rPr>
          <w:rFonts w:ascii="Times New Roman" w:hAnsi="Times New Roman" w:cs="Times New Roman"/>
          <w:sz w:val="28"/>
          <w:szCs w:val="28"/>
        </w:rPr>
        <w:t>годовом плане в сумме</w:t>
      </w:r>
      <w:r w:rsidRPr="0009342E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2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064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069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000</w:t>
      </w:r>
      <w:r w:rsidR="007B4269">
        <w:rPr>
          <w:rFonts w:ascii="Times New Roman" w:hAnsi="Times New Roman" w:cs="Times New Roman"/>
          <w:sz w:val="28"/>
          <w:szCs w:val="28"/>
        </w:rPr>
        <w:t>,00 руб.</w:t>
      </w:r>
      <w:r w:rsidRPr="0009342E">
        <w:rPr>
          <w:rFonts w:ascii="Times New Roman" w:hAnsi="Times New Roman" w:cs="Times New Roman"/>
          <w:sz w:val="28"/>
          <w:szCs w:val="28"/>
        </w:rPr>
        <w:t xml:space="preserve"> поступления составили </w:t>
      </w:r>
      <w:r w:rsidR="007B4269" w:rsidRPr="007B4269">
        <w:rPr>
          <w:rFonts w:ascii="Times New Roman" w:hAnsi="Times New Roman" w:cs="Times New Roman"/>
          <w:sz w:val="28"/>
          <w:szCs w:val="28"/>
        </w:rPr>
        <w:t>2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140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512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305,78</w:t>
      </w:r>
      <w:r w:rsidR="007B4269">
        <w:rPr>
          <w:rFonts w:ascii="Times New Roman" w:hAnsi="Times New Roman" w:cs="Times New Roman"/>
          <w:sz w:val="28"/>
          <w:szCs w:val="28"/>
        </w:rPr>
        <w:t xml:space="preserve"> руб</w:t>
      </w:r>
      <w:r w:rsidRPr="0009342E">
        <w:rPr>
          <w:rFonts w:ascii="Times New Roman" w:hAnsi="Times New Roman" w:cs="Times New Roman"/>
          <w:sz w:val="28"/>
          <w:szCs w:val="28"/>
        </w:rPr>
        <w:t>.</w:t>
      </w:r>
    </w:p>
    <w:p w:rsidR="0009342E" w:rsidRPr="0009342E" w:rsidRDefault="009961E9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</w:t>
      </w:r>
      <w:r w:rsidR="0009342E" w:rsidRPr="0009342E">
        <w:rPr>
          <w:rFonts w:ascii="Times New Roman" w:hAnsi="Times New Roman" w:cs="Times New Roman"/>
          <w:sz w:val="28"/>
          <w:szCs w:val="28"/>
        </w:rPr>
        <w:t xml:space="preserve"> на добычу полезных ископаемых </w:t>
      </w:r>
      <w:r>
        <w:rPr>
          <w:rFonts w:ascii="Times New Roman" w:hAnsi="Times New Roman" w:cs="Times New Roman"/>
          <w:sz w:val="28"/>
          <w:szCs w:val="28"/>
        </w:rPr>
        <w:t>в областной бюджет поступил в сумме</w:t>
      </w:r>
      <w:r w:rsidR="0009342E" w:rsidRPr="0009342E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4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258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763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838,64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план выполнен на 99,5 %</w:t>
      </w:r>
      <w:r w:rsidR="0009342E" w:rsidRPr="0009342E">
        <w:rPr>
          <w:rFonts w:ascii="Times New Roman" w:hAnsi="Times New Roman" w:cs="Times New Roman"/>
          <w:sz w:val="28"/>
          <w:szCs w:val="28"/>
        </w:rPr>
        <w:t>.</w:t>
      </w:r>
    </w:p>
    <w:p w:rsidR="0009342E" w:rsidRP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>Бюджетные назначени</w:t>
      </w:r>
      <w:r w:rsidR="007B4269">
        <w:rPr>
          <w:rFonts w:ascii="Times New Roman" w:hAnsi="Times New Roman" w:cs="Times New Roman"/>
          <w:sz w:val="28"/>
          <w:szCs w:val="28"/>
        </w:rPr>
        <w:t>я по госпошлине выполнены на 115,3</w:t>
      </w:r>
      <w:r w:rsidR="009961E9">
        <w:rPr>
          <w:rFonts w:ascii="Times New Roman" w:hAnsi="Times New Roman" w:cs="Times New Roman"/>
          <w:sz w:val="28"/>
          <w:szCs w:val="28"/>
        </w:rPr>
        <w:t xml:space="preserve"> %</w:t>
      </w:r>
      <w:r w:rsidRPr="0009342E">
        <w:rPr>
          <w:rFonts w:ascii="Times New Roman" w:hAnsi="Times New Roman" w:cs="Times New Roman"/>
          <w:sz w:val="28"/>
          <w:szCs w:val="28"/>
        </w:rPr>
        <w:t xml:space="preserve">. При плане </w:t>
      </w:r>
      <w:r w:rsidR="007B4269" w:rsidRPr="007B4269">
        <w:rPr>
          <w:rFonts w:ascii="Times New Roman" w:hAnsi="Times New Roman" w:cs="Times New Roman"/>
          <w:sz w:val="28"/>
          <w:szCs w:val="28"/>
        </w:rPr>
        <w:t>139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626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000</w:t>
      </w:r>
      <w:r w:rsidR="007B4269">
        <w:rPr>
          <w:rFonts w:ascii="Times New Roman" w:hAnsi="Times New Roman" w:cs="Times New Roman"/>
          <w:sz w:val="28"/>
          <w:szCs w:val="28"/>
        </w:rPr>
        <w:t>,00 руб.</w:t>
      </w:r>
      <w:r w:rsidRPr="0009342E">
        <w:rPr>
          <w:rFonts w:ascii="Times New Roman" w:hAnsi="Times New Roman" w:cs="Times New Roman"/>
          <w:sz w:val="28"/>
          <w:szCs w:val="28"/>
        </w:rPr>
        <w:t xml:space="preserve"> в бюджет области поступило </w:t>
      </w:r>
      <w:r w:rsidR="007B4269" w:rsidRPr="007B4269">
        <w:rPr>
          <w:rFonts w:ascii="Times New Roman" w:hAnsi="Times New Roman" w:cs="Times New Roman"/>
          <w:sz w:val="28"/>
          <w:szCs w:val="28"/>
        </w:rPr>
        <w:t>161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029</w:t>
      </w:r>
      <w:r w:rsidR="007B4269">
        <w:rPr>
          <w:rFonts w:ascii="Times New Roman" w:hAnsi="Times New Roman" w:cs="Times New Roman"/>
          <w:sz w:val="28"/>
          <w:szCs w:val="28"/>
        </w:rPr>
        <w:t xml:space="preserve"> </w:t>
      </w:r>
      <w:r w:rsidR="007B4269" w:rsidRPr="007B4269">
        <w:rPr>
          <w:rFonts w:ascii="Times New Roman" w:hAnsi="Times New Roman" w:cs="Times New Roman"/>
          <w:sz w:val="28"/>
          <w:szCs w:val="28"/>
        </w:rPr>
        <w:t>589,97</w:t>
      </w:r>
      <w:r w:rsidR="007B4269">
        <w:rPr>
          <w:rFonts w:ascii="Times New Roman" w:hAnsi="Times New Roman" w:cs="Times New Roman"/>
          <w:sz w:val="28"/>
          <w:szCs w:val="28"/>
        </w:rPr>
        <w:t xml:space="preserve"> руб</w:t>
      </w:r>
      <w:r w:rsidRPr="000934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342E" w:rsidRP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>План по доходам от использования имущества, находящегося в государственной и муниципа</w:t>
      </w:r>
      <w:r w:rsidR="00855CE5">
        <w:rPr>
          <w:rFonts w:ascii="Times New Roman" w:hAnsi="Times New Roman" w:cs="Times New Roman"/>
          <w:sz w:val="28"/>
          <w:szCs w:val="28"/>
        </w:rPr>
        <w:t>льной собственности, обеспечен на 111,4</w:t>
      </w:r>
      <w:r w:rsidR="009961E9">
        <w:rPr>
          <w:rFonts w:ascii="Times New Roman" w:hAnsi="Times New Roman" w:cs="Times New Roman"/>
          <w:sz w:val="28"/>
          <w:szCs w:val="28"/>
        </w:rPr>
        <w:t xml:space="preserve"> %</w:t>
      </w:r>
      <w:r w:rsidRPr="0009342E">
        <w:rPr>
          <w:rFonts w:ascii="Times New Roman" w:hAnsi="Times New Roman" w:cs="Times New Roman"/>
          <w:sz w:val="28"/>
          <w:szCs w:val="28"/>
        </w:rPr>
        <w:t xml:space="preserve"> в связи с поступлением в конце года незапланированных доходов от операций по управлению остатками средств на едином казначейском счете, зачисляемых в бюджеты субъектов Российской Федерации, в размере </w:t>
      </w:r>
      <w:r w:rsidR="001662FE" w:rsidRPr="001662FE">
        <w:rPr>
          <w:rFonts w:ascii="Times New Roman" w:hAnsi="Times New Roman" w:cs="Times New Roman"/>
          <w:sz w:val="28"/>
          <w:szCs w:val="28"/>
        </w:rPr>
        <w:t xml:space="preserve">546 873 223,56 </w:t>
      </w:r>
      <w:r w:rsidRPr="0009342E">
        <w:rPr>
          <w:rFonts w:ascii="Times New Roman" w:hAnsi="Times New Roman" w:cs="Times New Roman"/>
          <w:sz w:val="28"/>
          <w:szCs w:val="28"/>
        </w:rPr>
        <w:t>рублей.</w:t>
      </w:r>
    </w:p>
    <w:p w:rsidR="0009342E" w:rsidRP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 xml:space="preserve">Доходов от оказания платных услуг и компенсации затрат государства получено </w:t>
      </w:r>
      <w:r w:rsidR="0020419D" w:rsidRPr="0020419D">
        <w:rPr>
          <w:rFonts w:ascii="Times New Roman" w:hAnsi="Times New Roman" w:cs="Times New Roman"/>
          <w:sz w:val="28"/>
          <w:szCs w:val="28"/>
        </w:rPr>
        <w:t>286</w:t>
      </w:r>
      <w:r w:rsidR="0020419D">
        <w:rPr>
          <w:rFonts w:ascii="Times New Roman" w:hAnsi="Times New Roman" w:cs="Times New Roman"/>
          <w:sz w:val="28"/>
          <w:szCs w:val="28"/>
        </w:rPr>
        <w:t xml:space="preserve"> </w:t>
      </w:r>
      <w:r w:rsidR="0020419D" w:rsidRPr="0020419D">
        <w:rPr>
          <w:rFonts w:ascii="Times New Roman" w:hAnsi="Times New Roman" w:cs="Times New Roman"/>
          <w:sz w:val="28"/>
          <w:szCs w:val="28"/>
        </w:rPr>
        <w:t>578</w:t>
      </w:r>
      <w:r w:rsidR="0020419D">
        <w:rPr>
          <w:rFonts w:ascii="Times New Roman" w:hAnsi="Times New Roman" w:cs="Times New Roman"/>
          <w:sz w:val="28"/>
          <w:szCs w:val="28"/>
        </w:rPr>
        <w:t xml:space="preserve"> </w:t>
      </w:r>
      <w:r w:rsidR="0020419D" w:rsidRPr="0020419D">
        <w:rPr>
          <w:rFonts w:ascii="Times New Roman" w:hAnsi="Times New Roman" w:cs="Times New Roman"/>
          <w:sz w:val="28"/>
          <w:szCs w:val="28"/>
        </w:rPr>
        <w:t>454</w:t>
      </w:r>
      <w:r w:rsidR="0020419D">
        <w:rPr>
          <w:rFonts w:ascii="Times New Roman" w:hAnsi="Times New Roman" w:cs="Times New Roman"/>
          <w:sz w:val="28"/>
          <w:szCs w:val="28"/>
        </w:rPr>
        <w:t>,00 руб., план выполнен на 124,3</w:t>
      </w:r>
      <w:r w:rsidR="009961E9">
        <w:rPr>
          <w:rFonts w:ascii="Times New Roman" w:hAnsi="Times New Roman" w:cs="Times New Roman"/>
          <w:sz w:val="28"/>
          <w:szCs w:val="28"/>
        </w:rPr>
        <w:t xml:space="preserve"> %</w:t>
      </w:r>
      <w:r w:rsidRPr="0009342E">
        <w:rPr>
          <w:rFonts w:ascii="Times New Roman" w:hAnsi="Times New Roman" w:cs="Times New Roman"/>
          <w:sz w:val="28"/>
          <w:szCs w:val="28"/>
        </w:rPr>
        <w:t xml:space="preserve"> за счет увеличения количества и стоимости предоставляемых услуг, а также разовых поступлений доходов от компенсации затрат государства в сумме </w:t>
      </w:r>
      <w:r w:rsidR="000C7F21" w:rsidRPr="000C7F21">
        <w:rPr>
          <w:rFonts w:ascii="Times New Roman" w:hAnsi="Times New Roman" w:cs="Times New Roman"/>
          <w:sz w:val="28"/>
          <w:szCs w:val="28"/>
        </w:rPr>
        <w:t>243</w:t>
      </w:r>
      <w:r w:rsidR="000C7F21">
        <w:rPr>
          <w:rFonts w:ascii="Times New Roman" w:hAnsi="Times New Roman" w:cs="Times New Roman"/>
          <w:sz w:val="28"/>
          <w:szCs w:val="28"/>
        </w:rPr>
        <w:t xml:space="preserve"> </w:t>
      </w:r>
      <w:r w:rsidR="000C7F21" w:rsidRPr="000C7F21">
        <w:rPr>
          <w:rFonts w:ascii="Times New Roman" w:hAnsi="Times New Roman" w:cs="Times New Roman"/>
          <w:sz w:val="28"/>
          <w:szCs w:val="28"/>
        </w:rPr>
        <w:t>523</w:t>
      </w:r>
      <w:r w:rsidR="000C7F21">
        <w:rPr>
          <w:rFonts w:ascii="Times New Roman" w:hAnsi="Times New Roman" w:cs="Times New Roman"/>
          <w:sz w:val="28"/>
          <w:szCs w:val="28"/>
        </w:rPr>
        <w:t xml:space="preserve"> </w:t>
      </w:r>
      <w:r w:rsidR="000C7F21" w:rsidRPr="000C7F21">
        <w:rPr>
          <w:rFonts w:ascii="Times New Roman" w:hAnsi="Times New Roman" w:cs="Times New Roman"/>
          <w:sz w:val="28"/>
          <w:szCs w:val="28"/>
        </w:rPr>
        <w:t>668,55</w:t>
      </w:r>
      <w:r w:rsidR="000C7F21">
        <w:rPr>
          <w:rFonts w:ascii="Times New Roman" w:hAnsi="Times New Roman" w:cs="Times New Roman"/>
          <w:sz w:val="28"/>
          <w:szCs w:val="28"/>
        </w:rPr>
        <w:t xml:space="preserve"> руб</w:t>
      </w:r>
      <w:r w:rsidRPr="0009342E">
        <w:rPr>
          <w:rFonts w:ascii="Times New Roman" w:hAnsi="Times New Roman" w:cs="Times New Roman"/>
          <w:sz w:val="28"/>
          <w:szCs w:val="28"/>
        </w:rPr>
        <w:t>.</w:t>
      </w:r>
    </w:p>
    <w:p w:rsidR="0009342E" w:rsidRPr="0009342E" w:rsidRDefault="009961E9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  <w:r w:rsidR="0009342E" w:rsidRPr="0009342E">
        <w:rPr>
          <w:rFonts w:ascii="Times New Roman" w:hAnsi="Times New Roman" w:cs="Times New Roman"/>
          <w:sz w:val="28"/>
          <w:szCs w:val="28"/>
        </w:rPr>
        <w:t xml:space="preserve"> от продажи земли и имущества, находящихся в областной                     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пальной собственности, поступили в областной бюджет в объеме                      </w:t>
      </w:r>
      <w:r w:rsidR="0009342E" w:rsidRPr="0009342E">
        <w:rPr>
          <w:rFonts w:ascii="Times New Roman" w:hAnsi="Times New Roman" w:cs="Times New Roman"/>
          <w:sz w:val="28"/>
          <w:szCs w:val="28"/>
        </w:rPr>
        <w:t xml:space="preserve"> </w:t>
      </w:r>
      <w:r w:rsidR="000C7F21" w:rsidRPr="000C7F21">
        <w:rPr>
          <w:rFonts w:ascii="Times New Roman" w:hAnsi="Times New Roman" w:cs="Times New Roman"/>
          <w:sz w:val="28"/>
          <w:szCs w:val="28"/>
        </w:rPr>
        <w:t>128</w:t>
      </w:r>
      <w:r w:rsidR="000C7F21">
        <w:rPr>
          <w:rFonts w:ascii="Times New Roman" w:hAnsi="Times New Roman" w:cs="Times New Roman"/>
          <w:sz w:val="28"/>
          <w:szCs w:val="28"/>
        </w:rPr>
        <w:t xml:space="preserve"> </w:t>
      </w:r>
      <w:r w:rsidR="000C7F21" w:rsidRPr="000C7F21">
        <w:rPr>
          <w:rFonts w:ascii="Times New Roman" w:hAnsi="Times New Roman" w:cs="Times New Roman"/>
          <w:sz w:val="28"/>
          <w:szCs w:val="28"/>
        </w:rPr>
        <w:t>376</w:t>
      </w:r>
      <w:r w:rsidR="000C7F21">
        <w:rPr>
          <w:rFonts w:ascii="Times New Roman" w:hAnsi="Times New Roman" w:cs="Times New Roman"/>
          <w:sz w:val="28"/>
          <w:szCs w:val="28"/>
        </w:rPr>
        <w:t xml:space="preserve"> </w:t>
      </w:r>
      <w:r w:rsidR="000C7F21" w:rsidRPr="000C7F21">
        <w:rPr>
          <w:rFonts w:ascii="Times New Roman" w:hAnsi="Times New Roman" w:cs="Times New Roman"/>
          <w:sz w:val="28"/>
          <w:szCs w:val="28"/>
        </w:rPr>
        <w:t>971,82</w:t>
      </w:r>
      <w:r w:rsidR="000C7F21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 xml:space="preserve">при плане </w:t>
      </w:r>
      <w:r w:rsidR="000C7F21" w:rsidRPr="000C7F21">
        <w:rPr>
          <w:rFonts w:ascii="Times New Roman" w:hAnsi="Times New Roman" w:cs="Times New Roman"/>
          <w:sz w:val="28"/>
          <w:szCs w:val="28"/>
        </w:rPr>
        <w:t>103</w:t>
      </w:r>
      <w:r w:rsidR="000C7F21">
        <w:rPr>
          <w:rFonts w:ascii="Times New Roman" w:hAnsi="Times New Roman" w:cs="Times New Roman"/>
          <w:sz w:val="28"/>
          <w:szCs w:val="28"/>
        </w:rPr>
        <w:t xml:space="preserve"> </w:t>
      </w:r>
      <w:r w:rsidR="000C7F21" w:rsidRPr="000C7F21">
        <w:rPr>
          <w:rFonts w:ascii="Times New Roman" w:hAnsi="Times New Roman" w:cs="Times New Roman"/>
          <w:sz w:val="28"/>
          <w:szCs w:val="28"/>
        </w:rPr>
        <w:t>627</w:t>
      </w:r>
      <w:r w:rsidR="000C7F21">
        <w:rPr>
          <w:rFonts w:ascii="Times New Roman" w:hAnsi="Times New Roman" w:cs="Times New Roman"/>
          <w:sz w:val="28"/>
          <w:szCs w:val="28"/>
        </w:rPr>
        <w:t xml:space="preserve"> </w:t>
      </w:r>
      <w:r w:rsidR="000C7F21" w:rsidRPr="000C7F21">
        <w:rPr>
          <w:rFonts w:ascii="Times New Roman" w:hAnsi="Times New Roman" w:cs="Times New Roman"/>
          <w:sz w:val="28"/>
          <w:szCs w:val="28"/>
        </w:rPr>
        <w:t>000</w:t>
      </w:r>
      <w:r w:rsidR="000C7F21">
        <w:rPr>
          <w:rFonts w:ascii="Times New Roman" w:hAnsi="Times New Roman" w:cs="Times New Roman"/>
          <w:sz w:val="28"/>
          <w:szCs w:val="28"/>
        </w:rPr>
        <w:t>,00 руб. (123,9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F21">
        <w:rPr>
          <w:rFonts w:ascii="Times New Roman" w:hAnsi="Times New Roman" w:cs="Times New Roman"/>
          <w:sz w:val="28"/>
          <w:szCs w:val="28"/>
        </w:rPr>
        <w:t>%).</w:t>
      </w:r>
    </w:p>
    <w:p w:rsidR="0009342E" w:rsidRP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>Бюджетные назначения по прочим неналоговым доходам в сумме                        993</w:t>
      </w:r>
      <w:r w:rsidR="009C00D3">
        <w:rPr>
          <w:rFonts w:ascii="Times New Roman" w:hAnsi="Times New Roman" w:cs="Times New Roman"/>
          <w:sz w:val="28"/>
          <w:szCs w:val="28"/>
        </w:rPr>
        <w:t> 838 000,00 руб. выполнены на 112</w:t>
      </w:r>
      <w:r w:rsidR="009961E9">
        <w:rPr>
          <w:rFonts w:ascii="Times New Roman" w:hAnsi="Times New Roman" w:cs="Times New Roman"/>
          <w:sz w:val="28"/>
          <w:szCs w:val="28"/>
        </w:rPr>
        <w:t xml:space="preserve"> %</w:t>
      </w:r>
      <w:r w:rsidRPr="0009342E">
        <w:rPr>
          <w:rFonts w:ascii="Times New Roman" w:hAnsi="Times New Roman" w:cs="Times New Roman"/>
          <w:sz w:val="28"/>
          <w:szCs w:val="28"/>
        </w:rPr>
        <w:t>, что в ос</w:t>
      </w:r>
      <w:r w:rsidR="009961E9">
        <w:rPr>
          <w:rFonts w:ascii="Times New Roman" w:hAnsi="Times New Roman" w:cs="Times New Roman"/>
          <w:sz w:val="28"/>
          <w:szCs w:val="28"/>
        </w:rPr>
        <w:t xml:space="preserve">новном связано </w:t>
      </w:r>
      <w:r w:rsidRPr="0009342E">
        <w:rPr>
          <w:rFonts w:ascii="Times New Roman" w:hAnsi="Times New Roman" w:cs="Times New Roman"/>
          <w:sz w:val="28"/>
          <w:szCs w:val="28"/>
        </w:rPr>
        <w:t>с ростом поступлений от штрафных санкций в результате увеличения зафиксированных правонарушений.</w:t>
      </w:r>
    </w:p>
    <w:p w:rsidR="0009342E" w:rsidRDefault="0009342E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42E">
        <w:rPr>
          <w:rFonts w:ascii="Times New Roman" w:hAnsi="Times New Roman" w:cs="Times New Roman"/>
          <w:sz w:val="28"/>
          <w:szCs w:val="28"/>
        </w:rPr>
        <w:t>Поступления по другим доходным источникам обеспечены                                  в запланированных объемах.</w:t>
      </w:r>
    </w:p>
    <w:p w:rsidR="009961E9" w:rsidRDefault="009961E9" w:rsidP="0009342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1E9" w:rsidRDefault="009961E9" w:rsidP="009961E9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1E9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961E9" w:rsidRPr="009961E9" w:rsidRDefault="009961E9" w:rsidP="009961E9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C33" w:rsidRDefault="002067D2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В 2022 году в бюджет Белгородской области поступило </w:t>
      </w:r>
      <w:r w:rsidR="000F1457">
        <w:rPr>
          <w:rFonts w:ascii="Times New Roman" w:hAnsi="Times New Roman" w:cs="Times New Roman"/>
          <w:color w:val="000000"/>
          <w:sz w:val="28"/>
          <w:szCs w:val="28"/>
        </w:rPr>
        <w:t xml:space="preserve">всего </w:t>
      </w:r>
      <w:r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безвозмездных поступлений в сумме </w:t>
      </w:r>
      <w:r w:rsidR="00D81C33" w:rsidRPr="00D81C33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D81C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1C33" w:rsidRPr="00D81C33">
        <w:rPr>
          <w:rFonts w:ascii="Times New Roman" w:hAnsi="Times New Roman" w:cs="Times New Roman"/>
          <w:color w:val="000000"/>
          <w:sz w:val="28"/>
          <w:szCs w:val="28"/>
        </w:rPr>
        <w:t>925</w:t>
      </w:r>
      <w:r w:rsidR="00D81C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1C33" w:rsidRPr="00D81C33">
        <w:rPr>
          <w:rFonts w:ascii="Times New Roman" w:hAnsi="Times New Roman" w:cs="Times New Roman"/>
          <w:color w:val="000000"/>
          <w:sz w:val="28"/>
          <w:szCs w:val="28"/>
        </w:rPr>
        <w:t>343</w:t>
      </w:r>
      <w:r w:rsidR="00D81C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1C33" w:rsidRPr="00D81C33">
        <w:rPr>
          <w:rFonts w:ascii="Times New Roman" w:hAnsi="Times New Roman" w:cs="Times New Roman"/>
          <w:color w:val="000000"/>
          <w:sz w:val="28"/>
          <w:szCs w:val="28"/>
        </w:rPr>
        <w:t>762,7</w:t>
      </w:r>
      <w:r w:rsidR="00D81C33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2067D2">
        <w:rPr>
          <w:rFonts w:ascii="Times New Roman" w:hAnsi="Times New Roman" w:cs="Times New Roman"/>
          <w:color w:val="000000"/>
          <w:sz w:val="28"/>
          <w:szCs w:val="28"/>
        </w:rPr>
        <w:t>руб.</w:t>
      </w:r>
      <w:r w:rsidR="00D81C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1C33" w:rsidRPr="00D81C33">
        <w:rPr>
          <w:rFonts w:ascii="Times New Roman" w:hAnsi="Times New Roman" w:cs="Times New Roman"/>
          <w:color w:val="000000"/>
          <w:sz w:val="28"/>
          <w:szCs w:val="28"/>
        </w:rPr>
        <w:t>годово</w:t>
      </w:r>
      <w:r w:rsidR="00D81C33">
        <w:rPr>
          <w:rFonts w:ascii="Times New Roman" w:hAnsi="Times New Roman" w:cs="Times New Roman"/>
          <w:color w:val="000000"/>
          <w:sz w:val="28"/>
          <w:szCs w:val="28"/>
        </w:rPr>
        <w:t xml:space="preserve">й план в целом исполнен на 109,5 </w:t>
      </w:r>
      <w:r w:rsidR="00D81C33" w:rsidRPr="00D81C33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D81C33" w:rsidRDefault="00D81C33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1C33" w:rsidRPr="00D81C33" w:rsidRDefault="00D81C33" w:rsidP="00D81C33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1C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="00C746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D81C33" w:rsidRDefault="00D81C33" w:rsidP="00D81C33">
      <w:pPr>
        <w:spacing w:after="0" w:line="276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81C33" w:rsidRDefault="00D81C33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C33">
        <w:rPr>
          <w:rFonts w:ascii="Times New Roman" w:hAnsi="Times New Roman" w:cs="Times New Roman"/>
          <w:color w:val="000000"/>
          <w:sz w:val="28"/>
          <w:szCs w:val="28"/>
        </w:rPr>
        <w:t>Из федерального бюджета, согласно доведенным бюджетным ассигнованиям, в областной бюджет зачислены безвозмездные поступления в размере 32 206 782 094,69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>, в том числе:</w:t>
      </w:r>
    </w:p>
    <w:p w:rsidR="00D81C33" w:rsidRDefault="00D81C33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>дотации</w:t>
      </w:r>
      <w:r w:rsidRPr="00D81C33">
        <w:t xml:space="preserve">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>бюджетам субъектов Российской Федерации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объеме                                      7 516 335 500,00 руб.;</w:t>
      </w:r>
    </w:p>
    <w:p w:rsidR="00D81C33" w:rsidRDefault="00D81C33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 xml:space="preserve">бюджетам субъектов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в объеме                                   12 770 839 010,84 руб.;</w:t>
      </w:r>
    </w:p>
    <w:p w:rsidR="00D81C33" w:rsidRDefault="00D81C33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 xml:space="preserve">бюджетам субъектов Российской Федерации 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в объеме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3 991 861 357,43 руб.;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067D2" w:rsidRDefault="00D81C33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 xml:space="preserve">бюджетам субъектов Российской Федерации 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>в объеме 7 927 746 226,42 руб.</w:t>
      </w:r>
    </w:p>
    <w:p w:rsidR="00D81C33" w:rsidRDefault="00D81C33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1C33" w:rsidRPr="00D81C33" w:rsidRDefault="00D81C33" w:rsidP="00D81C33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1C33">
        <w:rPr>
          <w:rFonts w:ascii="Times New Roman" w:hAnsi="Times New Roman" w:cs="Times New Roman"/>
          <w:b/>
          <w:color w:val="000000"/>
          <w:sz w:val="28"/>
          <w:szCs w:val="28"/>
        </w:rPr>
        <w:t>Безвозмездные поступления от государственных (муниципальных) организаций</w:t>
      </w:r>
      <w:r w:rsidR="00C7469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D81C33" w:rsidRPr="00D81C33" w:rsidRDefault="00D81C33" w:rsidP="00D81C33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1367B" w:rsidRDefault="00D81C33" w:rsidP="00D81C33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C33">
        <w:rPr>
          <w:rFonts w:ascii="Times New Roman" w:hAnsi="Times New Roman" w:cs="Times New Roman"/>
          <w:color w:val="000000"/>
          <w:sz w:val="28"/>
          <w:szCs w:val="28"/>
        </w:rPr>
        <w:t xml:space="preserve">План по коду бюджетной классификации «Безвозмездные поступления от государственных (муниципальных) организаций», утвержденный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>903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>319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>500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,00 руб.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>за счет безвозмездных поступлений от государственной корпорации - Фонда содействия реформированию жилищно-коммунального хозяйства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 модернизации систем коммунальной инфраструктуры</w:t>
      </w:r>
      <w:r w:rsidR="00582BD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 на 77,2 % </w:t>
      </w:r>
      <w:r w:rsidRPr="00D81C3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>поступило в бюджет области</w:t>
      </w:r>
      <w:r w:rsidR="00582B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696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999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433,15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в том числе</w:t>
      </w:r>
      <w:r w:rsidR="000F047F" w:rsidRPr="000F047F">
        <w:t xml:space="preserve"> 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на обеспечение мероприятий по переселению граждан из аварийного жилищного фонда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 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663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114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236,11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руб.;</w:t>
      </w:r>
      <w:r w:rsidR="000F047F" w:rsidRPr="000F047F">
        <w:t xml:space="preserve"> 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модернизации систем коммунальной инфраструктуры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33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885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047F" w:rsidRPr="000F047F">
        <w:rPr>
          <w:rFonts w:ascii="Times New Roman" w:hAnsi="Times New Roman" w:cs="Times New Roman"/>
          <w:color w:val="000000" w:themeColor="text1"/>
          <w:sz w:val="28"/>
          <w:szCs w:val="28"/>
        </w:rPr>
        <w:t>197,04</w:t>
      </w:r>
      <w:r w:rsidR="000F0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Pr="00D81C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4430F6" w:rsidRDefault="004430F6" w:rsidP="00B1367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1367B" w:rsidRPr="00B1367B" w:rsidRDefault="00B1367B" w:rsidP="00B1367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36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Прочие безвозмездные поступления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B1367B" w:rsidRDefault="00B1367B" w:rsidP="00B1367B">
      <w:pPr>
        <w:spacing w:after="0" w:line="276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1367B" w:rsidRDefault="00B1367B" w:rsidP="00B1367B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7B">
        <w:rPr>
          <w:rFonts w:ascii="Times New Roman" w:hAnsi="Times New Roman" w:cs="Times New Roman"/>
          <w:color w:val="000000"/>
          <w:sz w:val="28"/>
          <w:szCs w:val="28"/>
        </w:rPr>
        <w:t>В 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 году в областной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поступило прочих безвозмездных поступлений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100 000 000,00 руб.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>, план исполнен на 100%.</w:t>
      </w:r>
    </w:p>
    <w:p w:rsidR="00B1367B" w:rsidRDefault="00B1367B" w:rsidP="00B1367B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7B">
        <w:rPr>
          <w:rFonts w:ascii="Times New Roman" w:hAnsi="Times New Roman" w:cs="Times New Roman"/>
          <w:color w:val="000000"/>
          <w:sz w:val="28"/>
          <w:szCs w:val="28"/>
        </w:rPr>
        <w:t>В общем объеме прочих безвозмездных поступлений отражены, в том числе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1367B" w:rsidRDefault="00B1367B" w:rsidP="00B1367B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гранта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/>
          <w:sz w:val="28"/>
          <w:szCs w:val="28"/>
        </w:rPr>
        <w:t>т Фонда Президентских грантов на развитие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 гражданского общества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60 000 000,00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по договору от 25.03.2022 года № Р22-31-1 </w:t>
      </w:r>
      <w:r w:rsidR="007E7042" w:rsidRPr="007E7042">
        <w:rPr>
          <w:rFonts w:ascii="Times New Roman" w:hAnsi="Times New Roman" w:cs="Times New Roman"/>
          <w:color w:val="000000"/>
          <w:sz w:val="28"/>
          <w:szCs w:val="28"/>
        </w:rPr>
        <w:t xml:space="preserve">в целях </w:t>
      </w:r>
      <w:proofErr w:type="spellStart"/>
      <w:r w:rsidR="007E7042" w:rsidRPr="007E7042"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 w:rsidR="007E7042" w:rsidRPr="007E7042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по проектной деятельности на оказание на конкурсной основе поддержки некоммерческим неправительственным организациям </w:t>
      </w:r>
      <w:r>
        <w:rPr>
          <w:rFonts w:ascii="Times New Roman" w:hAnsi="Times New Roman" w:cs="Times New Roman"/>
          <w:color w:val="000000"/>
          <w:sz w:val="28"/>
          <w:szCs w:val="28"/>
        </w:rPr>
        <w:t>(главный администратор дохода – министерство общественных коммуникаций Белгородской области);</w:t>
      </w:r>
    </w:p>
    <w:p w:rsidR="00B1367B" w:rsidRDefault="00B1367B" w:rsidP="00B1367B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благотворительной помощи </w:t>
      </w:r>
      <w:r w:rsidR="00C74699">
        <w:rPr>
          <w:rFonts w:ascii="Times New Roman" w:hAnsi="Times New Roman" w:cs="Times New Roman"/>
          <w:color w:val="000000"/>
          <w:sz w:val="28"/>
          <w:szCs w:val="28"/>
        </w:rPr>
        <w:t xml:space="preserve">по договору пожертвования 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Белгранкорм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в сумме 40 000 000,00 руб. (главный администратор доходов – </w:t>
      </w:r>
      <w:r w:rsidRPr="00B1367B">
        <w:rPr>
          <w:rFonts w:ascii="Times New Roman" w:hAnsi="Times New Roman" w:cs="Times New Roman"/>
          <w:color w:val="000000"/>
          <w:sz w:val="28"/>
          <w:szCs w:val="28"/>
        </w:rPr>
        <w:t>Министерство социальной защиты населения и труда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1367B" w:rsidRDefault="00B1367B" w:rsidP="00B1367B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367B" w:rsidRDefault="00B1367B" w:rsidP="00B1367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367B">
        <w:rPr>
          <w:rFonts w:ascii="Times New Roman" w:hAnsi="Times New Roman" w:cs="Times New Roman"/>
          <w:b/>
          <w:color w:val="000000"/>
          <w:sz w:val="28"/>
          <w:szCs w:val="28"/>
        </w:rPr>
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B1367B" w:rsidRDefault="00B1367B" w:rsidP="00B1367B">
      <w:pPr>
        <w:spacing w:after="0" w:line="276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74699" w:rsidRDefault="00C74699" w:rsidP="00C7469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4699">
        <w:rPr>
          <w:rFonts w:ascii="Times New Roman" w:hAnsi="Times New Roman" w:cs="Times New Roman"/>
          <w:color w:val="000000"/>
          <w:sz w:val="28"/>
          <w:szCs w:val="28"/>
        </w:rPr>
        <w:t>По коду бюджетной классификации «Доходы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4699">
        <w:rPr>
          <w:rFonts w:ascii="Times New Roman" w:hAnsi="Times New Roman" w:cs="Times New Roman"/>
          <w:color w:val="000000"/>
          <w:sz w:val="28"/>
          <w:szCs w:val="28"/>
        </w:rPr>
        <w:t>поступления от неиспользованных муниципальными образованиями целевых межбюджетных 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рансфертов, </w:t>
      </w:r>
      <w:r w:rsidRPr="00C74699">
        <w:rPr>
          <w:rFonts w:ascii="Times New Roman" w:hAnsi="Times New Roman" w:cs="Times New Roman"/>
          <w:color w:val="000000"/>
          <w:sz w:val="28"/>
          <w:szCs w:val="28"/>
        </w:rPr>
        <w:t>а также от возврата бюджетными, автономными, иными юридическими лицами остатков субсидий составили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301 372 261,95 руб.</w:t>
      </w:r>
    </w:p>
    <w:p w:rsidR="00C74699" w:rsidRDefault="00C74699" w:rsidP="00C7469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4699" w:rsidRPr="00C74699" w:rsidRDefault="00C74699" w:rsidP="00C74699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746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C74699" w:rsidRPr="00C74699" w:rsidRDefault="00C74699" w:rsidP="00C74699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4699" w:rsidRPr="00C74699" w:rsidRDefault="00C74699" w:rsidP="00C74699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74699">
        <w:rPr>
          <w:rFonts w:ascii="Times New Roman" w:hAnsi="Times New Roman" w:cs="Times New Roman"/>
          <w:color w:val="000000"/>
          <w:sz w:val="28"/>
          <w:szCs w:val="28"/>
        </w:rPr>
        <w:t>По коду бюджетной классификации «</w:t>
      </w:r>
      <w:r w:rsidRPr="00C746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лет» возращено в федеральный бюджет, </w:t>
      </w:r>
      <w:r w:rsidRPr="00C74699">
        <w:rPr>
          <w:rFonts w:ascii="Times New Roman" w:hAnsi="Times New Roman" w:cs="Times New Roman"/>
          <w:color w:val="000000"/>
          <w:sz w:val="28"/>
          <w:szCs w:val="28"/>
        </w:rPr>
        <w:t>неиспользованных целевых межбюджетных трансфертов</w:t>
      </w:r>
      <w:r w:rsidRPr="00C746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сумме </w:t>
      </w:r>
      <w:r w:rsidRPr="00C74699">
        <w:rPr>
          <w:rFonts w:ascii="Times New Roman" w:hAnsi="Times New Roman" w:cs="Times New Roman"/>
          <w:color w:val="000000"/>
          <w:sz w:val="28"/>
          <w:szCs w:val="28"/>
        </w:rPr>
        <w:t xml:space="preserve">«минус»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379 810 027,09 руб</w:t>
      </w:r>
      <w:r w:rsidRPr="00C7469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74699" w:rsidRPr="00B1367B" w:rsidRDefault="00C74699" w:rsidP="00C7469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67D2" w:rsidRPr="002067D2" w:rsidRDefault="002067D2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На единый счет областного бюджета области поступило всего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</w:t>
      </w:r>
      <w:r w:rsidRPr="002067D2">
        <w:rPr>
          <w:rFonts w:ascii="Times New Roman" w:hAnsi="Times New Roman" w:cs="Times New Roman"/>
          <w:color w:val="000000"/>
          <w:sz w:val="28"/>
          <w:szCs w:val="28"/>
        </w:rPr>
        <w:t>9 094 337 073,63 руб., в том числе:</w:t>
      </w:r>
    </w:p>
    <w:p w:rsidR="002067D2" w:rsidRPr="002067D2" w:rsidRDefault="002067D2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7D2">
        <w:rPr>
          <w:rFonts w:ascii="Times New Roman" w:hAnsi="Times New Roman" w:cs="Times New Roman"/>
          <w:color w:val="000000"/>
          <w:sz w:val="28"/>
          <w:szCs w:val="28"/>
        </w:rPr>
        <w:t>Федеральные средства в объеме 8 297 251 490,48 руб., из них:</w:t>
      </w:r>
    </w:p>
    <w:p w:rsidR="002067D2" w:rsidRPr="002067D2" w:rsidRDefault="00F55300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дотация на поддержку мер по обеспечению сбалансированности бюджетов в сумме 6 529 664 900,00 руб.;</w:t>
      </w:r>
    </w:p>
    <w:p w:rsidR="002067D2" w:rsidRPr="002067D2" w:rsidRDefault="00F55300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дотация на достижение показателей деятельности органов исполнительной власти в сумме 941 670 600,00 руб.;</w:t>
      </w:r>
    </w:p>
    <w:p w:rsidR="002067D2" w:rsidRPr="002067D2" w:rsidRDefault="00F55300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дотация на премирование победителей Всероссийского конкурса «Лучшая муниципальная практика» в сумме 45 000 000,00 руб.;</w:t>
      </w:r>
    </w:p>
    <w:p w:rsidR="002067D2" w:rsidRPr="002067D2" w:rsidRDefault="00F55300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иные межбюджетные трансферты на осуществление деятельности депутатов Государственной Думы, членов Совета Федерации и их помощников в </w:t>
      </w:r>
      <w:r w:rsidR="002067D2">
        <w:rPr>
          <w:rFonts w:ascii="Times New Roman" w:hAnsi="Times New Roman" w:cs="Times New Roman"/>
          <w:color w:val="000000"/>
          <w:sz w:val="28"/>
          <w:szCs w:val="28"/>
        </w:rPr>
        <w:t>сумме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18 727 590,48 руб.;</w:t>
      </w:r>
    </w:p>
    <w:p w:rsidR="005E40B5" w:rsidRDefault="00F55300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иные межбюджетные трансферты, передаваемые бюджетам субъектов Российской Федерации, за счет средств резервного фонда Правит</w:t>
      </w:r>
      <w:r w:rsidR="002067D2">
        <w:rPr>
          <w:rFonts w:ascii="Times New Roman" w:hAnsi="Times New Roman" w:cs="Times New Roman"/>
          <w:color w:val="000000"/>
          <w:sz w:val="28"/>
          <w:szCs w:val="28"/>
        </w:rPr>
        <w:t>ельства Российской Федерации в сумме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762 188 400,00 руб</w:t>
      </w:r>
      <w:r w:rsidR="005E40B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067D2" w:rsidRPr="002067D2" w:rsidRDefault="00C74699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Средства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Пенсионного фонда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 в </w:t>
      </w:r>
      <w:r w:rsidR="002067D2">
        <w:rPr>
          <w:rFonts w:ascii="Times New Roman" w:hAnsi="Times New Roman" w:cs="Times New Roman"/>
          <w:color w:val="000000"/>
          <w:sz w:val="28"/>
          <w:szCs w:val="28"/>
        </w:rPr>
        <w:t>сумме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86 150,00 руб.</w:t>
      </w:r>
    </w:p>
    <w:p w:rsidR="002067D2" w:rsidRPr="002067D2" w:rsidRDefault="002067D2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7D2">
        <w:rPr>
          <w:rFonts w:ascii="Times New Roman" w:hAnsi="Times New Roman" w:cs="Times New Roman"/>
          <w:color w:val="000000"/>
          <w:sz w:val="28"/>
          <w:szCs w:val="28"/>
        </w:rPr>
        <w:t>Средства государственной корпорации - Фонд содействия реформированию жилищно-коммунального хозяйства на обеспечение мероприятий по модернизации систем коммунальной инфраструктуры,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сумме 696 999 433,15 руб.</w:t>
      </w:r>
    </w:p>
    <w:p w:rsidR="002067D2" w:rsidRPr="002067D2" w:rsidRDefault="002067D2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7D2">
        <w:rPr>
          <w:rFonts w:ascii="Times New Roman" w:hAnsi="Times New Roman" w:cs="Times New Roman"/>
          <w:color w:val="000000"/>
          <w:sz w:val="28"/>
          <w:szCs w:val="28"/>
        </w:rPr>
        <w:t>Прочие безвозмездные поступления в сумме 100 000 000,00 руб., из них:</w:t>
      </w:r>
    </w:p>
    <w:p w:rsidR="002067D2" w:rsidRPr="002067D2" w:rsidRDefault="00F55300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прочие безвозмездные поступления в областной бюджет в виде гранта Президента Российской Федерации на развитие гражданского общества в сумме 60 000 000,00 руб.;</w:t>
      </w:r>
    </w:p>
    <w:p w:rsidR="002067D2" w:rsidRDefault="00F55300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067D2" w:rsidRPr="002067D2">
        <w:rPr>
          <w:rFonts w:ascii="Times New Roman" w:hAnsi="Times New Roman" w:cs="Times New Roman"/>
          <w:color w:val="000000"/>
          <w:sz w:val="28"/>
          <w:szCs w:val="28"/>
        </w:rPr>
        <w:t xml:space="preserve"> прочие безвозмездные поступления в областной бюджет по договорам пожертвования в сумме 40 000 000,00 руб. </w:t>
      </w:r>
    </w:p>
    <w:p w:rsidR="009F1E3F" w:rsidRDefault="00344735" w:rsidP="002067D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735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по поступлению и расходованию межбюджетных трансфертов, полномочия главных распорядителей средств по которым переданы органам Федерального казначейства, поступившим в область в 2022 году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Pr="00344735">
        <w:rPr>
          <w:rFonts w:ascii="Times New Roman" w:hAnsi="Times New Roman" w:cs="Times New Roman"/>
          <w:color w:val="000000"/>
          <w:sz w:val="28"/>
          <w:szCs w:val="28"/>
        </w:rPr>
        <w:t xml:space="preserve">24 529 129 100,00 руб.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представлена</w:t>
      </w:r>
      <w:r w:rsidR="005A7036">
        <w:rPr>
          <w:rFonts w:ascii="Times New Roman" w:hAnsi="Times New Roman" w:cs="Times New Roman"/>
          <w:color w:val="000000"/>
          <w:sz w:val="28"/>
          <w:szCs w:val="28"/>
        </w:rPr>
        <w:t xml:space="preserve"> в таблице № 1.</w:t>
      </w:r>
    </w:p>
    <w:p w:rsidR="005A7036" w:rsidRPr="007863DA" w:rsidRDefault="005A7036" w:rsidP="007863DA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863DA" w:rsidRPr="002A7B83" w:rsidRDefault="005A7036" w:rsidP="00062FC5">
      <w:pPr>
        <w:ind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7B83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 1</w:t>
      </w:r>
      <w:r w:rsidR="007863DA" w:rsidRPr="002A7B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7863DA" w:rsidRPr="002A7B83" w:rsidRDefault="007863DA" w:rsidP="007863DA">
      <w:pPr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7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Поступление и </w:t>
      </w:r>
      <w:r w:rsidR="00C74699" w:rsidRPr="002A7B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расходование межбюджетных трансфертов, полномочия главных распорядителей средств по которым переданы органам Федерального казначейства</w:t>
      </w:r>
    </w:p>
    <w:p w:rsidR="005A7036" w:rsidRPr="002A7B83" w:rsidRDefault="005A7036" w:rsidP="005A7036">
      <w:pPr>
        <w:ind w:firstLine="708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A7B83">
        <w:rPr>
          <w:rFonts w:ascii="Times New Roman" w:hAnsi="Times New Roman" w:cs="Times New Roman"/>
          <w:color w:val="000000" w:themeColor="text1"/>
          <w:sz w:val="20"/>
          <w:szCs w:val="20"/>
        </w:rPr>
        <w:t>в рублях</w:t>
      </w:r>
    </w:p>
    <w:tbl>
      <w:tblPr>
        <w:tblStyle w:val="15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1417"/>
        <w:gridCol w:w="1418"/>
        <w:gridCol w:w="1417"/>
        <w:gridCol w:w="1418"/>
        <w:gridCol w:w="1275"/>
      </w:tblGrid>
      <w:tr w:rsidR="005A7036" w:rsidRPr="002A7B83" w:rsidTr="009A0B4C">
        <w:trPr>
          <w:tblHeader/>
        </w:trPr>
        <w:tc>
          <w:tcPr>
            <w:tcW w:w="421" w:type="dxa"/>
            <w:vAlign w:val="center"/>
          </w:tcPr>
          <w:p w:rsidR="00062FC5" w:rsidRPr="009A0B4C" w:rsidRDefault="00062FC5" w:rsidP="005A7036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FC5" w:rsidRPr="009A0B4C" w:rsidRDefault="00062FC5" w:rsidP="005A70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FC5" w:rsidRPr="009A0B4C" w:rsidRDefault="00062FC5" w:rsidP="005A70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Утвержденные лимиты бюджетных обязательств на 20</w:t>
            </w:r>
            <w:r w:rsidR="00196A11" w:rsidRPr="009A0B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9A0B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FC5" w:rsidRPr="009A0B4C" w:rsidRDefault="00062FC5" w:rsidP="005A70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Поступило</w:t>
            </w:r>
          </w:p>
        </w:tc>
        <w:tc>
          <w:tcPr>
            <w:tcW w:w="1417" w:type="dxa"/>
            <w:vAlign w:val="center"/>
          </w:tcPr>
          <w:p w:rsidR="00062FC5" w:rsidRPr="009A0B4C" w:rsidRDefault="00062FC5" w:rsidP="005A7036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Остаток лимитов</w:t>
            </w:r>
          </w:p>
          <w:p w:rsidR="00062FC5" w:rsidRPr="009A0B4C" w:rsidRDefault="00062FC5" w:rsidP="005A7036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62FC5" w:rsidRPr="009A0B4C" w:rsidRDefault="00062FC5" w:rsidP="005A7036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9A0B4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Израсходо</w:t>
            </w:r>
            <w:proofErr w:type="spellEnd"/>
            <w:r w:rsidR="003327C3" w:rsidRPr="009A0B4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   </w:t>
            </w:r>
            <w:proofErr w:type="spellStart"/>
            <w:r w:rsidRPr="009A0B4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вано</w:t>
            </w:r>
            <w:proofErr w:type="spellEnd"/>
          </w:p>
        </w:tc>
        <w:tc>
          <w:tcPr>
            <w:tcW w:w="1275" w:type="dxa"/>
            <w:vAlign w:val="center"/>
          </w:tcPr>
          <w:p w:rsidR="00062FC5" w:rsidRPr="009A0B4C" w:rsidRDefault="00062FC5" w:rsidP="003327C3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Остаток </w:t>
            </w:r>
            <w:r w:rsidR="00196A11" w:rsidRPr="009A0B4C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денежных средств на 01.01.2023</w:t>
            </w:r>
          </w:p>
        </w:tc>
      </w:tr>
      <w:tr w:rsidR="00482654" w:rsidRPr="002A7B83" w:rsidTr="009A0B4C">
        <w:trPr>
          <w:trHeight w:val="279"/>
        </w:trPr>
        <w:tc>
          <w:tcPr>
            <w:tcW w:w="421" w:type="dxa"/>
            <w:vAlign w:val="center"/>
          </w:tcPr>
          <w:p w:rsidR="00062FC5" w:rsidRPr="002A7B83" w:rsidRDefault="00062FC5" w:rsidP="00062FC5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FC5" w:rsidRPr="002A7B83" w:rsidRDefault="00062FC5" w:rsidP="00062FC5">
            <w:pPr>
              <w:spacing w:after="24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FC5" w:rsidRPr="002A7B83" w:rsidRDefault="00062FC5" w:rsidP="00062F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FC5" w:rsidRPr="002A7B83" w:rsidRDefault="00062FC5" w:rsidP="00062F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FC5" w:rsidRPr="002A7B83" w:rsidRDefault="00062FC5" w:rsidP="00062F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5A7036" w:rsidRPr="002A7B8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=3-4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FC5" w:rsidRPr="002A7B83" w:rsidRDefault="00062FC5" w:rsidP="00062F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FC5" w:rsidRPr="002A7B83" w:rsidRDefault="00062FC5" w:rsidP="00062FC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="005A7036" w:rsidRPr="002A7B83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=4-6</w:t>
            </w:r>
          </w:p>
        </w:tc>
      </w:tr>
      <w:tr w:rsidR="003A38D9" w:rsidRPr="002A7B83" w:rsidTr="009A0B4C">
        <w:trPr>
          <w:trHeight w:val="70"/>
        </w:trPr>
        <w:tc>
          <w:tcPr>
            <w:tcW w:w="2689" w:type="dxa"/>
            <w:gridSpan w:val="2"/>
            <w:shd w:val="clear" w:color="auto" w:fill="D9D9D9" w:themeFill="background1" w:themeFillShade="D9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D79B5" w:rsidRPr="005E706F" w:rsidRDefault="00344735" w:rsidP="000D79B5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5E706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24 529 129 100,00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D79B5" w:rsidRPr="005E706F" w:rsidRDefault="00187D9B" w:rsidP="000D79B5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</w:pPr>
            <w:r w:rsidRPr="005E706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  <w:t>23 909 444 454,21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D79B5" w:rsidRPr="005E706F" w:rsidRDefault="00187D9B" w:rsidP="000D79B5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</w:pPr>
            <w:r w:rsidRPr="005E706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  <w:t>619 684 645,79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D79B5" w:rsidRPr="005E706F" w:rsidRDefault="00187D9B" w:rsidP="000D79B5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</w:pPr>
            <w:r w:rsidRPr="005E706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  <w:t>23 904 132 731,11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D79B5" w:rsidRPr="005E706F" w:rsidRDefault="00187D9B" w:rsidP="000D79B5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</w:pPr>
            <w:r w:rsidRPr="005E706F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  <w:t>5 311 723,10</w:t>
            </w:r>
          </w:p>
        </w:tc>
      </w:tr>
      <w:tr w:rsidR="000D79B5" w:rsidRPr="002A7B83" w:rsidTr="009A0B4C">
        <w:trPr>
          <w:trHeight w:val="1197"/>
        </w:trPr>
        <w:tc>
          <w:tcPr>
            <w:tcW w:w="421" w:type="dxa"/>
          </w:tcPr>
          <w:p w:rsidR="000D79B5" w:rsidRPr="002A7B83" w:rsidRDefault="000D79B5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B5" w:rsidRPr="002A7B83" w:rsidRDefault="000D79B5" w:rsidP="000D79B5">
            <w:pPr>
              <w:spacing w:after="24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стимулирование развития приоритетных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подотраслей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АПК и развитие малых форм хозяйствования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34473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512 289 600,00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34473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512 289 600,00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645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512 289 600,00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</w:tcPr>
          <w:p w:rsidR="000D79B5" w:rsidRPr="002A7B83" w:rsidRDefault="000D79B5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A92ABF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A92AB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225 600,00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A92AB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124 200,00</w:t>
            </w:r>
            <w:r w:rsidR="000D79B5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A92AB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101 400,00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D79B5" w:rsidP="00196A11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A92ABF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124</w:t>
            </w:r>
            <w:r w:rsidR="00196A11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</w:tcPr>
          <w:p w:rsidR="000D79B5" w:rsidRPr="002A7B83" w:rsidRDefault="000D79B5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поддержку сельскохозяйственного производства по отдельным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подотраслям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645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858 207 000,00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645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857 495 700,00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645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711 300,00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645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857 495 700,00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</w:tcPr>
          <w:p w:rsidR="000D79B5" w:rsidRPr="002A7B83" w:rsidRDefault="000D79B5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645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551 970 500,00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9D434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546 090 999,99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645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5 879 </w:t>
            </w:r>
            <w:r w:rsidR="009D434F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,</w:t>
            </w:r>
            <w:r w:rsidR="009D434F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01</w:t>
            </w:r>
            <w:r w:rsidR="000D79B5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9D434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546 090 999,99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</w:tcPr>
          <w:p w:rsidR="000D79B5" w:rsidRPr="002A7B83" w:rsidRDefault="000D79B5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9D434F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проведение гидромелиоративных,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культуртехнических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агролесомелиоративных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9D434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31 899 900,00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9D434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31 732 200,00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9D434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167 700,00</w:t>
            </w:r>
            <w:r w:rsidR="000D79B5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6C354D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31 732 200,00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</w:tcPr>
          <w:p w:rsidR="000D79B5" w:rsidRPr="002A7B83" w:rsidRDefault="000D79B5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создание системы поддержки фермеров и развитие сельской кооперации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9D434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139 525 000,00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9D434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139 525 000,00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566BC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139 525 000,00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</w:tcPr>
          <w:p w:rsidR="000D79B5" w:rsidRPr="002A7B83" w:rsidRDefault="000D79B5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2566BC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реализацию мероприятий, направленных на создание условий для получения аккредитации ветеринарными лабораториями субъектов Российской Федерации в национальной системе аккредитации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566BC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41 248 300,00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566BC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16 999 874,90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566BC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24 248 425,10</w:t>
            </w:r>
            <w:r w:rsidR="000D79B5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A92ABF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16 999 874,90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  <w:tcBorders>
              <w:bottom w:val="single" w:sz="4" w:space="0" w:color="auto"/>
            </w:tcBorders>
          </w:tcPr>
          <w:p w:rsidR="000D79B5" w:rsidRPr="002A7B83" w:rsidRDefault="000D79B5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196A11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развитие сельского туризма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196A11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18 600 000,00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196A11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18 519 700,00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196A11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80 300,00</w:t>
            </w:r>
            <w:r w:rsidR="000D79B5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196A11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18 519 700,00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196A11" w:rsidRPr="002A7B83" w:rsidTr="009A0B4C">
        <w:tc>
          <w:tcPr>
            <w:tcW w:w="421" w:type="dxa"/>
            <w:tcBorders>
              <w:bottom w:val="single" w:sz="4" w:space="0" w:color="auto"/>
            </w:tcBorders>
          </w:tcPr>
          <w:p w:rsidR="00196A11" w:rsidRPr="002A7B83" w:rsidRDefault="00477D97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A11" w:rsidRPr="002A7B83" w:rsidRDefault="00196A11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обеспечение комплексного развития сельских территорий федерального проекта "Современный облик сельских территорий" в связи с увеличением цен на строительные ресурсы (резервный фонд Правительства РФ)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A11" w:rsidRPr="009A0B4C" w:rsidRDefault="00475430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74 177 100,00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A11" w:rsidRPr="009A0B4C" w:rsidRDefault="00475430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74 177 100,00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A11" w:rsidRPr="009A0B4C" w:rsidRDefault="00196A11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A11" w:rsidRPr="009A0B4C" w:rsidRDefault="00475430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74 177 100,00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6A11" w:rsidRPr="002A7B83" w:rsidRDefault="00196A11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D79B5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5" w:rsidRPr="002A7B83" w:rsidRDefault="00477D97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реализацию мероприятий по содействию созданию в субъектах РФ новых мест в общеобразовательных организациях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547FA8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274 293 100,00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547FA8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274 293 100,00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547FA8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274 293 100,00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rPr>
          <w:trHeight w:val="958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214787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развитие сети учреждений культурно-досугового типа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14787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46 712 000,00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14787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46 712 000,00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31218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46 712 000,00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14787" w:rsidRPr="002A7B83" w:rsidTr="009A0B4C">
        <w:trPr>
          <w:trHeight w:val="125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14787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4787" w:rsidRPr="002A7B83" w:rsidRDefault="00214787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развитие сети учреждений культурно-досугового типа (резервный фонд Правительства РФ)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4787" w:rsidRPr="009A0B4C" w:rsidRDefault="00214787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4 678 000,00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4787" w:rsidRPr="009A0B4C" w:rsidRDefault="00214787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4 678 000,00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4787" w:rsidRPr="009A0B4C" w:rsidRDefault="00214787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4787" w:rsidRPr="009A0B4C" w:rsidRDefault="00214787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4 678 000,00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4787" w:rsidRPr="002A7B83" w:rsidRDefault="00214787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D79B5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3E4EF2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316 498 800,00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3E4EF2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316 498 800,00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3E4EF2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316 498 800,00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BF416E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29 169 000,00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BF416E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29 169 000,00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BF416E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29 169 000,00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D79B5" w:rsidRPr="002A7B83" w:rsidTr="009A0B4C">
        <w:tc>
          <w:tcPr>
            <w:tcW w:w="421" w:type="dxa"/>
            <w:tcBorders>
              <w:top w:val="single" w:sz="4" w:space="0" w:color="auto"/>
            </w:tcBorders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B5123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расходов, возникающих при реализации региональных проектов, направленных на реализацию мероприятий по модернизации школьных систем образования в рамках госпрограммы "Развитие образования"2022-2023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B512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659 951 200,00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B512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639 456 951,60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B512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20 494 248,40</w:t>
            </w:r>
            <w:r w:rsidR="000D79B5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B512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639 456 951,60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  <w:tcBorders>
              <w:bottom w:val="single" w:sz="4" w:space="0" w:color="auto"/>
            </w:tcBorders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FC30D7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7 480 800,00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FC30D7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7 480 800,00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4617F9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7 480 799,99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5E40B5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4617F9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0,01</w:t>
            </w:r>
          </w:p>
        </w:tc>
      </w:tr>
      <w:tr w:rsidR="000D79B5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РФ на мероприятия по стимулированию программ развития жилищного строительства субъектов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360F00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1 070 355 600,00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DD1C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1 045 837 980,81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DD1C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24 517 619,19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DD1C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1 045 837 917,78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5E40B5" w:rsidRDefault="00DD1C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63,03</w:t>
            </w:r>
            <w:r w:rsidR="000D79B5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  <w:tcBorders>
              <w:top w:val="single" w:sz="4" w:space="0" w:color="auto"/>
            </w:tcBorders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РФ на мероприятия по стимулированию программ развития жилищного строительства субъектов РФ (рез ф. Правительства РФ)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DD1C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40 733 300,00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DD1C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40 733 188,83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DD1C0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111,17</w:t>
            </w:r>
            <w:r w:rsidR="000D79B5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F338B2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40 733 139,61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5E40B5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F338B2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49,22</w:t>
            </w:r>
          </w:p>
        </w:tc>
      </w:tr>
      <w:tr w:rsidR="000D79B5" w:rsidRPr="002A7B83" w:rsidTr="009A0B4C">
        <w:tc>
          <w:tcPr>
            <w:tcW w:w="421" w:type="dxa"/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реализацию мероприятий по обеспечению жильем молодых семей бюджетам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F338B2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34 900 800,00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6E25BA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34 848 585,22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6E25BA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52 214,78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6E25BA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34 848 585,21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5E40B5" w:rsidRDefault="006E25BA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0,01</w:t>
            </w:r>
          </w:p>
        </w:tc>
      </w:tr>
      <w:tr w:rsidR="000D79B5" w:rsidRPr="002A7B83" w:rsidTr="009A0B4C">
        <w:tc>
          <w:tcPr>
            <w:tcW w:w="421" w:type="dxa"/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6D3E5C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15 934 300,00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6D3E5C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15 934 299,90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6D3E5C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6D3E5C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15 934 299,90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5E40B5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0D79B5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B5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2A7B83" w:rsidRDefault="000D79B5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создание и модернизацию объектов спортивной инфраструктуры для занятий физкультурой и спортом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83EC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183 122 000,00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83EC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183 122 000,00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9A0B4C" w:rsidRDefault="00283EC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183 122 000,00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9B5" w:rsidRPr="005E40B5" w:rsidRDefault="000D79B5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83EC3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C3" w:rsidRPr="002A7B83" w:rsidRDefault="00187D9B" w:rsidP="000D79B5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EC3" w:rsidRPr="002A7B83" w:rsidRDefault="00283EC3" w:rsidP="000D79B5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(резервный фонд Правительства РФ)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EC3" w:rsidRPr="009A0B4C" w:rsidRDefault="00283EC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29 003 600,00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EC3" w:rsidRPr="009A0B4C" w:rsidRDefault="00283EC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29 003 600,00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EC3" w:rsidRPr="009A0B4C" w:rsidRDefault="00283EC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EC3" w:rsidRPr="009A0B4C" w:rsidRDefault="00283EC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29 003 600,00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EC3" w:rsidRPr="005E40B5" w:rsidRDefault="00283EC3" w:rsidP="000D79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05082" w:rsidRPr="002A7B83" w:rsidTr="009A0B4C">
        <w:trPr>
          <w:trHeight w:val="180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расходов, возникающих при оказании гражданам РФ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B69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171 140 500,00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B69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170 903 167,61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B69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237 332,39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B69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170 903 167,61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5004D" w:rsidP="0045004D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5004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50 160 000,00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5004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50 160 000,00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5004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50 160 000,00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FC331C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FC331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12 668 100,00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FC331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11 554 467,78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FC331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1 113 632,22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FC331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11 554 467,78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rPr>
          <w:trHeight w:val="1010"/>
        </w:trPr>
        <w:tc>
          <w:tcPr>
            <w:tcW w:w="421" w:type="dxa"/>
            <w:tcBorders>
              <w:top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C57D7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C57D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43 375 500,00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C57D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43 351 258,80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C57D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24 241,20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C57D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43 351 258,80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13CC1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</w:t>
            </w:r>
            <w:r w:rsidR="00205082"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1 919 800,00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1 919 800,00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1 919 778,49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D13CC1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21,51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13CC1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84 831 900,00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84 831 899,04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84 831 899,04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bottom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134 009 600,00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124 352 820,78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9 656 779,22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13CC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124 352 820,78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B5269A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5269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988 223 900,00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5269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981 606 457,66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0A76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6 617 442,</w:t>
            </w:r>
            <w:r w:rsidR="00AF575F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5269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981 606 452,97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B5269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4,69</w:t>
            </w:r>
          </w:p>
        </w:tc>
      </w:tr>
      <w:tr w:rsidR="000A76AF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0A76AF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6AF" w:rsidRPr="002A7B83" w:rsidRDefault="000A76AF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 (резервный фонд Правительства РФ)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6AF" w:rsidRPr="009A0B4C" w:rsidRDefault="000A76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6 554 400,00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6AF" w:rsidRPr="009A0B4C" w:rsidRDefault="000A76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6AF" w:rsidRPr="009A0B4C" w:rsidRDefault="000A76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6 554 400,00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6AF" w:rsidRPr="009A0B4C" w:rsidRDefault="000A76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76AF" w:rsidRPr="002A7B83" w:rsidRDefault="000A76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E114C6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114C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95 971 500,00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114C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88 963 627,71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114C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7 007 872,</w:t>
            </w:r>
            <w:r w:rsidR="00AF575F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29</w:t>
            </w:r>
            <w:r w:rsidR="00205082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114C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88 963 627,71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399 982 000,00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399 982 000,00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399 982 000,00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512 221 400,00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512 221 400,00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512 221 400,00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ФЦП" Увековечение памяти погибших при защите Отечества на 2019-2024гг"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4 612 000,00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4 612 000,00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4 612 000,00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C1C37" w:rsidRPr="002A7B83" w:rsidTr="009A0B4C">
        <w:tc>
          <w:tcPr>
            <w:tcW w:w="421" w:type="dxa"/>
          </w:tcPr>
          <w:p w:rsidR="005C1C37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C1C37" w:rsidRPr="002A7B83" w:rsidRDefault="005C1C37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реализацию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C37" w:rsidRPr="009A0B4C" w:rsidRDefault="005C1C3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9 188 900,00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C37" w:rsidRPr="009A0B4C" w:rsidRDefault="005C1C3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9 188 900,00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C37" w:rsidRPr="009A0B4C" w:rsidRDefault="005C1C3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C37" w:rsidRPr="009A0B4C" w:rsidRDefault="005C1C3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9 188 900,00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C37" w:rsidRPr="002A7B83" w:rsidRDefault="005C1C3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076E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19 876 000,00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076E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19 875 940,46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076E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59,54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076E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19 875 940,46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5440C" w:rsidRPr="002A7B83" w:rsidTr="009A0B4C">
        <w:tc>
          <w:tcPr>
            <w:tcW w:w="421" w:type="dxa"/>
          </w:tcPr>
          <w:p w:rsidR="0065440C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40C" w:rsidRPr="002A7B83" w:rsidRDefault="0065440C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40C" w:rsidRPr="009A0B4C" w:rsidRDefault="006544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420 378 000,00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40C" w:rsidRPr="009A0B4C" w:rsidRDefault="006544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420 378 000,00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40C" w:rsidRPr="009A0B4C" w:rsidRDefault="006544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40C" w:rsidRPr="009A0B4C" w:rsidRDefault="006544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420 378 000,00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440C" w:rsidRPr="002A7B83" w:rsidRDefault="006544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33629" w:rsidRPr="002A7B83" w:rsidTr="009A0B4C">
        <w:tc>
          <w:tcPr>
            <w:tcW w:w="421" w:type="dxa"/>
          </w:tcPr>
          <w:p w:rsidR="00633629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2A7B83" w:rsidRDefault="00633629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9A0B4C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3 581 200,00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9A0B4C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3 581 200,00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9A0B4C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9A0B4C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3 581 200,00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2A7B83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33629" w:rsidRPr="002A7B83" w:rsidTr="009A0B4C">
        <w:tc>
          <w:tcPr>
            <w:tcW w:w="421" w:type="dxa"/>
          </w:tcPr>
          <w:p w:rsidR="00633629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2A7B83" w:rsidRDefault="00633629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разработку и реализацию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9A0B4C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19 906 300,00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9A0B4C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19 906 300,00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9A0B4C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9A0B4C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19 906 300,00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3629" w:rsidRPr="002A7B83" w:rsidRDefault="0063362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723DC0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DC0" w:rsidRPr="009A0B4C" w:rsidRDefault="00723DC0" w:rsidP="00723DC0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157 297 700,00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157 297 700,00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157 297 700,00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723DC0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бюджетам субъектов Российской Федерации на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38 000 000,00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37 999 734,00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37 999 734,00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23DC0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723DC0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DC0" w:rsidRPr="002A7B83" w:rsidRDefault="00723DC0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DC0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82 080 000,00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DC0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82 080 000,00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DC0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DC0" w:rsidRPr="009A0B4C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82 080 000,00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DC0" w:rsidRPr="002A7B83" w:rsidRDefault="00723DC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A4380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0A4380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380" w:rsidRPr="002A7B83" w:rsidRDefault="000A4380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380" w:rsidRPr="009A0B4C" w:rsidRDefault="000A438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8 503 600,00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380" w:rsidRPr="009A0B4C" w:rsidRDefault="000A438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8 503 600,00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380" w:rsidRPr="009A0B4C" w:rsidRDefault="000A438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380" w:rsidRPr="009A0B4C" w:rsidRDefault="000A438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8 503 600,00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380" w:rsidRPr="002A7B83" w:rsidRDefault="000A4380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A53E3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'Субсидии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86 725 400,00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86 725 399,97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86 725 399,96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0,01</w:t>
            </w:r>
            <w:r w:rsidR="00205082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bottom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A53E3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4A53E3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67 769 </w:t>
            </w:r>
            <w:r w:rsidR="004A53E3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67 769 799,99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67 769 799,99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B1C0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B1C0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59 721 100,00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B1C0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59 721 100,00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B1C0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59 721 100,00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A53E3" w:rsidP="00205082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16 745 800,00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16 745 800,00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53E3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16 745 800,00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5611AF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611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5 320 000,00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611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5 320 000,00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611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AE6C2A" w:rsidP="00AE6C2A">
            <w:pPr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создание школ креативных индустрий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AE6C2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67 181 800,00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AE6C2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67 181 800,00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AE6C2A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67 181 800,00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bottom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5611AF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8 292 500,00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611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8 292 499,87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0,13</w:t>
            </w:r>
            <w:r w:rsidR="00205082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611A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8 292 499,87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57395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7395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21 173 000,00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7395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21 143 022,52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573955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29 977,48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7395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21 143 022,52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7D2241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D224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519 713 100,00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D224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390 120 825,72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D224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129 592 274,28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D224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387 897 873,96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7D2241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2 222 951,76</w:t>
            </w:r>
          </w:p>
        </w:tc>
      </w:tr>
      <w:tr w:rsidR="005D4B82" w:rsidRPr="002A7B83" w:rsidTr="009A0B4C">
        <w:tc>
          <w:tcPr>
            <w:tcW w:w="421" w:type="dxa"/>
            <w:tcBorders>
              <w:top w:val="single" w:sz="4" w:space="0" w:color="auto"/>
            </w:tcBorders>
          </w:tcPr>
          <w:p w:rsidR="005D4B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B82" w:rsidRPr="002A7B83" w:rsidRDefault="005D4B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B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36 235 700,00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B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36 235 700,00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B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B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36 235 700,00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4B82" w:rsidRPr="005E40B5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5D4B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подготовку управленческих кадров для организаций народного хозяйства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398 800,00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377 784,00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21 016,00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377 784,00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5D4B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684 000,00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646 000,00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38 000,00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646 000,00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205082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  <w:r w:rsidR="00187D9B"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5D4B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1 911 400,00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1 911 400,00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5D4B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1 911 400,00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bottom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ежемесячную денежную выплату, назначаемую в случае рождения третьего 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44DB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620 526 800,00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44DB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620 500 423,31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44DB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26 376,69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44DB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620 500 423,31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ежемесячную денежную выплату, назначаемую в случае рождения третьего и последующих детей до достижения ребенком возраста трех лет за счет средств резервного фонда Правительства Российской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B1F8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5 895 500,00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B1F8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5 895 500,00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B1F8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5 895 500,00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B1F86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B1F8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10 304 600,00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B1F8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10 248 054,26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B1F8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56 545,74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B1F8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10 248 054,26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096C19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абилитации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096C1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19 730 200,00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096C1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19 730 145,58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096C1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54,42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096C1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19 730 145,56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096C19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0,02</w:t>
            </w:r>
          </w:p>
        </w:tc>
      </w:tr>
      <w:tr w:rsidR="00205082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осуществление ежемесячных выплат на детей в возрасте от 3-х до 7 лет включительно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1 776 078 500,00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1 775 859 615,11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218 884,89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1 775 859 615,11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осуществление ежемесячных выплат на детей в возрасте от 3-х до 7 лет включительно (резервный фонд Правительства РФ)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6 541 900,00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6 541 900,00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6 541 900,00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DD3249" w:rsidRPr="002A7B83" w:rsidTr="009A0B4C">
        <w:tc>
          <w:tcPr>
            <w:tcW w:w="421" w:type="dxa"/>
          </w:tcPr>
          <w:p w:rsidR="00DD3249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2A7B83" w:rsidRDefault="00DD3249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70 109 200,00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70 106 270,24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9A0B4C" w:rsidRDefault="00DD3249" w:rsidP="00DD3249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2 929,76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70 106 270,24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2A7B83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315 191 300,00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315 188 531,45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2 768,55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315 188 531,45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 (резервный фонд Правительства РФ)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184 927 000,00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184 924 841,60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2 158,40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184 924 841,60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поддержку отрасли культуры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33 969 200,00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33 969 200,00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33 969 200,00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1 442 700,00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1 442 700,00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1 442 700,00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тыс. чел.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22 630 200,00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22 630 200,00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22 630 200,00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поддержку творческой деятельности и укрепления материально-технической базы муниципальных театров в населенных пунктах с численностью населения до 300 тыс. чел.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2 859 800,00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2 859 800,00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2 859 800,00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5 984 100,00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5 984 100,00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5 984 100,00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205082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реализацию мероприятий по приобретению спортоборудования и инвентаря для приведения организаций спорт подготовки в нормативное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6 779 600,00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6 779 600,00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6 779 600,00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3249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DD3249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2A7B83" w:rsidRDefault="00DD3249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Субсидии на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закупки оборудования для создания "умных" спортивных площадок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43 332 500,00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25 999 986,49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17 332 513,51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9A0B4C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25 999 986,49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249" w:rsidRPr="002A7B83" w:rsidRDefault="00DD3249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F575F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AF575F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2A7B83" w:rsidRDefault="00AF575F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реализацию государственных программ субъектов Российской Федерации в области использования и охраны водных объектов (Федеральный проект "Защита от наводнений и иных негативных воздействий вод и обеспечение безопасности гидротехнических сооружений")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41 362 600,00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41 362 600,00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41 362 600,00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2A7B83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F575F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AF575F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2A7B83" w:rsidRDefault="00AF575F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AF575F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564 063 000,00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564 062 955,64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564 062 955,64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2A7B83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F575F" w:rsidRPr="002A7B83" w:rsidTr="009A0B4C">
        <w:tc>
          <w:tcPr>
            <w:tcW w:w="421" w:type="dxa"/>
            <w:tcBorders>
              <w:right w:val="single" w:sz="4" w:space="0" w:color="auto"/>
            </w:tcBorders>
          </w:tcPr>
          <w:p w:rsidR="00AF575F" w:rsidRPr="002A7B83" w:rsidRDefault="00187D9B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2A7B83" w:rsidRDefault="00AF575F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AF575F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196 568 500,00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196 568 500,00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9A0B4C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196 568 500,00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575F" w:rsidRPr="002A7B83" w:rsidRDefault="00AF57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  <w:shd w:val="clear" w:color="auto" w:fill="D9D9D9" w:themeFill="background1" w:themeFillShade="D9"/>
          </w:tcPr>
          <w:p w:rsidR="00205082" w:rsidRPr="002A7B83" w:rsidRDefault="00205082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2A7B83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ИТОГО ПО СУБСИДИЯМ: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05082" w:rsidRPr="009A0B4C" w:rsidRDefault="00AF575F" w:rsidP="00AF575F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13 025 627 400,00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05082" w:rsidRPr="009A0B4C" w:rsidRDefault="00AF575F" w:rsidP="00AF575F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12 770 839 010,84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05082" w:rsidRPr="009A0B4C" w:rsidRDefault="00AF575F" w:rsidP="00AF575F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254 788 389,16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05082" w:rsidRPr="009A0B4C" w:rsidRDefault="008A520D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12 768 615 920,58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05082" w:rsidRPr="002A7B83" w:rsidRDefault="008A520D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2 223 090,26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</w:t>
            </w:r>
            <w:r w:rsidR="003171F7"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ьным з</w:t>
            </w: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аконом от </w:t>
            </w:r>
            <w:r w:rsidR="003171F7"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12 января 1995 года № 5-ФЗ "О в</w:t>
            </w: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етеранах"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1F7" w:rsidRPr="009A0B4C" w:rsidRDefault="003171F7" w:rsidP="003171F7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5 023 400,00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3171F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3 640 356,00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3171F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1 383 044,00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3171F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3 640 356,00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3171F7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</w:t>
            </w:r>
            <w:r w:rsidR="00205082"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бвенции н</w:t>
            </w:r>
            <w:r w:rsidR="0089630E"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а осуществление полномочий по о</w:t>
            </w:r>
            <w:r w:rsidR="00205082"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беспечению жильем отдельных категорий граждан, установленных федеральным законом от 24 ноября 1995 года № 181-ФЗ "О социальной защите инвалидов"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3171F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39 480 400,00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3171F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34 338 258,00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3171F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5 142 142,00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22EE7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34 338 258,00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22 903 800,00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20 173 680,00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2 730 120,00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20 173 680,00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434 714 000,00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434 523 171,08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190 828,92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434 523 171,08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9630E" w:rsidRPr="002A7B83" w:rsidTr="009A0B4C">
        <w:tc>
          <w:tcPr>
            <w:tcW w:w="421" w:type="dxa"/>
          </w:tcPr>
          <w:p w:rsidR="0089630E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630E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18 100,00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17 810,88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289,12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17 810,88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97</w:t>
            </w:r>
            <w:r w:rsidR="0089630E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852 200,00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97 426 501,54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425 698,46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97 415 874,51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10 627,03</w:t>
            </w: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205082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30 055 300,00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30 006 147,08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49 152,92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30 006 147,08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9630E" w:rsidRPr="002A7B83" w:rsidTr="009A0B4C">
        <w:tc>
          <w:tcPr>
            <w:tcW w:w="421" w:type="dxa"/>
          </w:tcPr>
          <w:p w:rsidR="0089630E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3 172 300,00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636 100,00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2 536 200,00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636 100,00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</w:tcPr>
          <w:p w:rsidR="00205082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1 217 009 300,00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1 216 991 498,88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17 801,12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1 216 913 416,71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78 082,17</w:t>
            </w:r>
          </w:p>
        </w:tc>
      </w:tr>
      <w:tr w:rsidR="0089630E" w:rsidRPr="002A7B83" w:rsidTr="009A0B4C">
        <w:tc>
          <w:tcPr>
            <w:tcW w:w="421" w:type="dxa"/>
          </w:tcPr>
          <w:p w:rsidR="0089630E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1 804 289 400,00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1 488 786 944,29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315 502 455,71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1 488 786 944,29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5E40B5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89630E" w:rsidRPr="002A7B83" w:rsidTr="009A0B4C">
        <w:tc>
          <w:tcPr>
            <w:tcW w:w="421" w:type="dxa"/>
          </w:tcPr>
          <w:p w:rsidR="0089630E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182 431 800,00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182 242 357,98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189 442,02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182 242 357,98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5E40B5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89630E" w:rsidRPr="002A7B83" w:rsidTr="009A0B4C">
        <w:tc>
          <w:tcPr>
            <w:tcW w:w="421" w:type="dxa"/>
          </w:tcPr>
          <w:p w:rsidR="0089630E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социальные выплаты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338 481 800,00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338 358 531,70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123 268,30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338 357 999,44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5E40B5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532,26</w:t>
            </w:r>
          </w:p>
        </w:tc>
      </w:tr>
      <w:tr w:rsidR="0089630E" w:rsidRPr="002A7B83" w:rsidTr="009A0B4C">
        <w:tc>
          <w:tcPr>
            <w:tcW w:w="421" w:type="dxa"/>
          </w:tcPr>
          <w:p w:rsidR="0089630E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осуществление отдельных полномочий в области лесных отношений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111 946 200,00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111 946 200,00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111 946 200,00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9630E" w:rsidRPr="002A7B83" w:rsidTr="009A0B4C">
        <w:tc>
          <w:tcPr>
            <w:tcW w:w="421" w:type="dxa"/>
          </w:tcPr>
          <w:p w:rsidR="0089630E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Субвенции на увеличение площади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4 699 900,00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4 699 900,00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89630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9A0B4C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4 699 900,00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30E" w:rsidRPr="002A7B83" w:rsidRDefault="0089630E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A1716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Субвенции на формирование запаса лесных семян для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319 100,00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319 100,00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A1716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осуществление мер пожарной безопасности и тушение лесных пожаров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15 962 800,00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15 962 800,00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15 962 800,00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A1716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16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2A7B83" w:rsidRDefault="004A1716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улучшение экологического состояния гидрографической сети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6 500 000,00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6 500 000,00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2A7B83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4A1716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16" w:rsidRPr="002A7B83" w:rsidRDefault="0012229E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2A7B83" w:rsidRDefault="004A1716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Субвенции на осуществление отдельных полномочий в области водных отношений (Комплекс процессных мероприятий "Обеспечение эффективной реализации государственных функций в сфере водных отношений")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5 292 000,00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5 292 000,00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9A0B4C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5 292 000,00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716" w:rsidRPr="002A7B83" w:rsidRDefault="004A1716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  <w:shd w:val="clear" w:color="auto" w:fill="D9D9D9" w:themeFill="background1" w:themeFillShade="D9"/>
          </w:tcPr>
          <w:p w:rsidR="00205082" w:rsidRPr="002A7B83" w:rsidRDefault="00205082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05082" w:rsidRPr="002A7B83" w:rsidRDefault="00205082" w:rsidP="00205082">
            <w:pP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2A7B83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ИТОГО ПО СУБВЕНЦИЯМ: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05082" w:rsidRPr="009A0B4C" w:rsidRDefault="00D243FD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4 320 151 800,00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05082" w:rsidRPr="009A0B4C" w:rsidRDefault="00D243FD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3 991 861 357,43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05082" w:rsidRPr="009A0B4C" w:rsidRDefault="00D243FD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328 290 442,57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05082" w:rsidRPr="009A0B4C" w:rsidRDefault="00D243FD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3 991 772 115,97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205082" w:rsidRPr="002A7B83" w:rsidRDefault="00D243FD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>89 241,46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205082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A520D" w:rsidP="0020508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704 000 000,00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704 000 000,00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704 000 000,00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205082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A520D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283 436 000,00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283 436 000,00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283 436 000,00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A520D" w:rsidRPr="002A7B83" w:rsidTr="009A0B4C">
        <w:trPr>
          <w:trHeight w:val="3345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8A520D" w:rsidRPr="002A7B83" w:rsidRDefault="008A520D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20D" w:rsidRPr="002A7B83" w:rsidRDefault="008A520D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20D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278 260 500,00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20D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278 260 500,00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20D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20D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278 260 500,00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520D" w:rsidRPr="002A7B83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A520D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39 928 500,00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39 928 500,00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39 928 500,00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rPr>
          <w:trHeight w:val="2435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A520D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возмещение части прямых понесенных затрат на создание и (или) модернизацию объектов агропромышленного комплекса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249 750 000,00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249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750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8A520D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249 750 000,00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082" w:rsidRPr="002A7B83" w:rsidRDefault="008A520D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200 000 000,00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082" w:rsidRPr="002A7B83" w:rsidRDefault="008A520D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58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769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58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769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8A520D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58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769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082" w:rsidRPr="002A7B83" w:rsidRDefault="008A520D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муковисцидозом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гемолитико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мукополисахаридозом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I, II и VI типов,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апластической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Прауэра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), а также после трансплантации органов и (или) тканей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884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2 884 600,00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2 884 600,00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A520D" w:rsidP="008A520D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795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392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946,78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8A520D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402 653,22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150 392 946,78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8A520D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265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263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424,96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 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375,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04</w:t>
            </w:r>
            <w:r w:rsidR="00205082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263 424,96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8A520D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235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218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233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154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701,96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2 064 098.04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8A520D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233 154 701,96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4D53B4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реализацию отдельных полномочий в области лекарственного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141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953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141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 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942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764,58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4D53B4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10 335,42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141 942 764,58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4D53B4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394 300,00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394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394 300,00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D53B4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на 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977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977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893,63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6,37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40 977 893,63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4D53B4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64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073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64 073 600,00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4D53B4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64 073 600,00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B2605F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 (за исключением г. Москвы), возникающих при финансовом обеспечении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260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983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260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566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916,36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260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 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416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 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483.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64</w:t>
            </w:r>
            <w:r w:rsidR="00205082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B2605F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2 566 916,35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0,</w:t>
            </w:r>
            <w:r w:rsidR="00B2605F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01</w:t>
            </w:r>
            <w:r w:rsidR="00205082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05082" w:rsidRPr="002A7B83" w:rsidRDefault="007E130C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 и органам местного самоуправления, медицинской помощи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159 351 100,00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156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985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512,87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2 365 587,13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154 092 582,56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 </w:t>
            </w: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892</w:t>
            </w:r>
            <w:r w:rsidR="005E40B5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 </w:t>
            </w:r>
            <w:r w:rsidR="005E40B5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930,</w:t>
            </w: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31</w:t>
            </w:r>
            <w:r w:rsidR="00205082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7E130C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 (Стационарная медицинская помощь)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55 000 000,00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55 000 000,00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55 000 000,00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7E130C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 (Стационарная медицинская помощь) (приобретение и ввод в эксплуатацию медицинских изделий для оснащения отделений областного государственного бюджетного учреждения здравоохранения "Городская больница № 2 г. Белгорода")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047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97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485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673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7E130C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7 561 727,00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7E130C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97 485 673,00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1715B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 и г. Байконура по финансовому обеспечению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1715B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521 192 500,00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1715B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521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192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1715B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521 139 746,32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5E40B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52 753,</w:t>
            </w:r>
            <w:r w:rsidR="001715B5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68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1715B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реализацию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1715B5" w:rsidP="001715B5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5 865 100,00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1715B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865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090,28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1715B5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9,72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1715B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5 865 090,28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1715B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государственную поддержку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1715B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24 035 000,00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1715B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24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035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1715B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24 035 000,00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EF68CB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Федерации, возникающих при реализации дополнительных мероприятий по финансовому обеспечению деятельности (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докапитализации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) региональных фондов развития промышленности, за счет средств резервного фонда Правительства Российской Федерации</w:t>
            </w:r>
            <w:r w:rsidR="00205082"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85 619 000,00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85 619 000,00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85 619 000,00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EF68CB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46 827 600,00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46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827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46 827 600,00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EF68CB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689 721 500,00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673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921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15 800 000,00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673 921 500,00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EF68CB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88 640 200,00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84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136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701,12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4 503 498,88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EF68CB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84 117 993,74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EF68CB" w:rsidP="00EF68CB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18 707,38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4029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реализацию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12 964 900,00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964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12 964 900,00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4029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Федерации, возникающих при реализации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121 571 700,00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571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700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121 571 700,00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4029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в целях </w:t>
            </w:r>
            <w:proofErr w:type="spellStart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Федерации,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30 857 200,00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857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160,4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39,60</w:t>
            </w:r>
            <w:r w:rsidR="00205082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30 857 160,40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4029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в целях предоставления социальных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прибывшим на территорию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359 716 000,00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359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237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479 000,00</w:t>
            </w:r>
            <w:r w:rsidR="00205082"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359 202 000,00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5E40B5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35 000,00</w:t>
            </w:r>
            <w:r w:rsidR="00205082" w:rsidRPr="005E40B5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4029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создание виртуальных концертных залов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4029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создание модельных муниципальных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4029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92 948 000,00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92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948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92 948 000,00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40295" w:rsidRPr="002A7B8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D40295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295" w:rsidRPr="002A7B83" w:rsidRDefault="00D4029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295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308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295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308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501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295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295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1 308 501 100,00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295" w:rsidRPr="002A7B83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05082" w:rsidRPr="00491AE3" w:rsidTr="009A0B4C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205082" w:rsidRPr="002A7B83" w:rsidRDefault="00D40295" w:rsidP="00205082">
            <w:pPr>
              <w:tabs>
                <w:tab w:val="left" w:pos="3045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2A7B83" w:rsidRDefault="00D40295" w:rsidP="00205082">
            <w:pP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2A7B8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межмуниципального, местного значения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1 000 000 000,00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 xml:space="preserve"> 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000</w:t>
            </w: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9A0B4C" w:rsidRDefault="00D40295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A0B4C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1 000 000 000,00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5082" w:rsidRPr="00491AE3" w:rsidRDefault="00205082" w:rsidP="00205082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491AE3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05082" w:rsidRPr="00482654" w:rsidTr="009A0B4C">
        <w:tc>
          <w:tcPr>
            <w:tcW w:w="421" w:type="dxa"/>
            <w:shd w:val="clear" w:color="auto" w:fill="D9D9D9" w:themeFill="background1" w:themeFillShade="D9"/>
          </w:tcPr>
          <w:p w:rsidR="00205082" w:rsidRPr="00062FC5" w:rsidRDefault="00205082" w:rsidP="00205082">
            <w:pPr>
              <w:tabs>
                <w:tab w:val="left" w:pos="3045"/>
              </w:tabs>
              <w:rPr>
                <w:rFonts w:ascii="Times New Roman" w:eastAsia="Calibri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05082" w:rsidRPr="00062FC5" w:rsidRDefault="00205082" w:rsidP="00205082">
            <w:pP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 xml:space="preserve">ИТОГО ПО </w:t>
            </w:r>
            <w:r w:rsidR="00D40295" w:rsidRPr="00D40295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 xml:space="preserve">ИНЫМ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МЕЖДБЮЖЕТНЫМ ТРАНСФЕРТАМ: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05082" w:rsidRPr="00D40295" w:rsidRDefault="00D40295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  <w:t>7 183 349 900,00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05082" w:rsidRPr="00D40295" w:rsidRDefault="00D40295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  <w:t>7 146 744 085,94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05082" w:rsidRPr="00D40295" w:rsidRDefault="00D40295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  <w:t>36 605 814,06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05082" w:rsidRPr="00D40295" w:rsidRDefault="00D40295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 w:eastAsia="ru-RU"/>
              </w:rPr>
              <w:t>7 143 744 694,56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205082" w:rsidRPr="00D40295" w:rsidRDefault="00D40295" w:rsidP="00205082">
            <w:pPr>
              <w:tabs>
                <w:tab w:val="left" w:pos="3045"/>
              </w:tabs>
              <w:jc w:val="center"/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14"/>
                <w:szCs w:val="14"/>
                <w:lang w:val="en-US" w:eastAsia="ru-RU"/>
              </w:rPr>
              <w:t>2 999 391,38</w:t>
            </w:r>
          </w:p>
        </w:tc>
      </w:tr>
    </w:tbl>
    <w:p w:rsidR="007863DA" w:rsidRPr="00062FC5" w:rsidRDefault="007863DA" w:rsidP="007863D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062FC5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                                                                                 </w:t>
      </w:r>
      <w:r w:rsidR="00482654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</w:t>
      </w:r>
    </w:p>
    <w:p w:rsidR="00D86D42" w:rsidRPr="00003ABD" w:rsidRDefault="00BF5018" w:rsidP="00003AB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1 января 2023 </w:t>
      </w:r>
      <w:r w:rsidR="00A60834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48124E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60834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124E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использованный </w:t>
      </w:r>
      <w:r w:rsidR="00A60834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>остаток целевых средств по областном</w:t>
      </w:r>
      <w:r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>у бюджету составил</w:t>
      </w:r>
      <w:r w:rsidR="00C00263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>3 482 328 553,09</w:t>
      </w:r>
      <w:r w:rsidR="00A60834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  <w:r w:rsidR="00003ABD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них </w:t>
      </w:r>
      <w:r w:rsidR="00A60834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>остаток федеральных средств на едином счете бюджета</w:t>
      </w:r>
      <w:r w:rsidR="00D86D42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2B5909">
        <w:rPr>
          <w:rFonts w:ascii="Times New Roman" w:hAnsi="Times New Roman" w:cs="Times New Roman"/>
          <w:color w:val="000000" w:themeColor="text1"/>
          <w:sz w:val="28"/>
          <w:szCs w:val="28"/>
        </w:rPr>
        <w:t>ложился в сумме</w:t>
      </w:r>
      <w:r w:rsidR="00D86D42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73 583 635,21 </w:t>
      </w:r>
      <w:r w:rsidR="00A60834"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A0B4C" w:rsidRPr="007E7042" w:rsidRDefault="00BF5018" w:rsidP="007E704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AB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Бюджетным кодексом Российской Федерации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были возвращены в доход бюджета, из которого они были ранее предоставлены, в течение первых 15 рабочих дней текущего финансового года</w:t>
      </w:r>
      <w:r w:rsidR="00F553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5300" w:rsidRDefault="00F55300" w:rsidP="00BF501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5018" w:rsidRPr="00BF5018" w:rsidRDefault="00BF5018" w:rsidP="00BF501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>Расходная часть областного бюджета Белгородской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за 2022</w:t>
      </w: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исполнена в сумме 169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>378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>765 752,98 руб., что составляет 95 %</w:t>
      </w:r>
      <w:r w:rsidR="002B5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запланированных плановых назначениях в сумме </w:t>
      </w: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>178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>373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6188E">
        <w:rPr>
          <w:rFonts w:ascii="Times New Roman" w:hAnsi="Times New Roman" w:cs="Times New Roman"/>
          <w:color w:val="000000" w:themeColor="text1"/>
          <w:sz w:val="28"/>
          <w:szCs w:val="28"/>
        </w:rPr>
        <w:t>315 900,00 руб</w:t>
      </w:r>
      <w:r w:rsidR="002B59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B15E5" w:rsidRDefault="00BF5018" w:rsidP="007863D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расходной части областного бюджета </w:t>
      </w:r>
      <w:r w:rsidR="00340373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Белгородской</w:t>
      </w: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бласти за 2022</w:t>
      </w: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по разделам бюджетной классификации характеризуется следующими показателями</w:t>
      </w:r>
      <w:r w:rsidR="00CA16A1">
        <w:rPr>
          <w:rFonts w:ascii="Times New Roman" w:hAnsi="Times New Roman" w:cs="Times New Roman"/>
          <w:color w:val="000000" w:themeColor="text1"/>
          <w:sz w:val="28"/>
          <w:szCs w:val="28"/>
        </w:rPr>
        <w:t>, представленными в таблице № 2</w:t>
      </w:r>
      <w:r w:rsidRPr="00BF501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A16A1" w:rsidRDefault="00CA16A1" w:rsidP="00BF5018">
      <w:pPr>
        <w:ind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 2</w:t>
      </w:r>
      <w:r w:rsidR="007863DA" w:rsidRPr="00802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</w:t>
      </w:r>
      <w:r w:rsidR="00802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="007863DA" w:rsidRPr="00802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7863DA" w:rsidRPr="00802919" w:rsidRDefault="00934ED5" w:rsidP="00BF5018">
      <w:pPr>
        <w:ind w:firstLine="708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63DA" w:rsidRPr="00802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5018">
        <w:rPr>
          <w:rFonts w:ascii="Times New Roman" w:hAnsi="Times New Roman" w:cs="Times New Roman"/>
          <w:color w:val="000000" w:themeColor="text1"/>
          <w:sz w:val="20"/>
          <w:szCs w:val="20"/>
        </w:rPr>
        <w:t>(руб.</w:t>
      </w:r>
      <w:r w:rsidR="007863DA" w:rsidRPr="00802919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557"/>
        <w:gridCol w:w="709"/>
        <w:gridCol w:w="2977"/>
        <w:gridCol w:w="1701"/>
        <w:gridCol w:w="1701"/>
        <w:gridCol w:w="850"/>
        <w:gridCol w:w="1134"/>
      </w:tblGrid>
      <w:tr w:rsidR="00BF5018" w:rsidRPr="007863DA" w:rsidTr="00D86D42">
        <w:trPr>
          <w:trHeight w:val="858"/>
          <w:tblHeader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BF501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BF501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Разделы расходов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BF501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340373" w:rsidP="00BF501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Плановые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назначения</w:t>
            </w:r>
            <w:proofErr w:type="spellEnd"/>
            <w:r w:rsidR="00BF5018"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на 202</w:t>
            </w:r>
            <w:r w:rsidR="00BF5018"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</w:t>
            </w:r>
            <w:r w:rsidR="00BF5018"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BF501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Исполнено за 202</w:t>
            </w: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2</w:t>
            </w: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BF501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% исполнения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F5018" w:rsidRPr="00BF5018" w:rsidRDefault="00BF5018" w:rsidP="00BF501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Удельный вес по исполнено в общей сумме расходов</w:t>
            </w:r>
          </w:p>
        </w:tc>
      </w:tr>
      <w:tr w:rsidR="00BF5018" w:rsidRPr="007863DA" w:rsidTr="00D86D42">
        <w:trPr>
          <w:trHeight w:val="360"/>
          <w:tblHeader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</w:pPr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7</w:t>
            </w:r>
          </w:p>
        </w:tc>
      </w:tr>
      <w:tr w:rsidR="00BF5018" w:rsidRPr="007863DA" w:rsidTr="00D86D42">
        <w:trPr>
          <w:trHeight w:val="360"/>
        </w:trPr>
        <w:tc>
          <w:tcPr>
            <w:tcW w:w="424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Расходы</w:t>
            </w:r>
            <w:proofErr w:type="spellEnd"/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бюджета</w:t>
            </w:r>
            <w:proofErr w:type="spellEnd"/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BF501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итого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018" w:rsidRPr="00D86D42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  <w:t>178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  <w:t>373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  <w:t>315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  <w:t>900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018" w:rsidRPr="00D86D42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  <w:t>169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  <w:t>378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  <w:t>765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  <w:t>752,98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018" w:rsidRPr="00D86D42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BF5018" w:rsidRPr="00D86D42" w:rsidRDefault="00C640AA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100,0</w:t>
            </w:r>
          </w:p>
        </w:tc>
      </w:tr>
      <w:tr w:rsidR="00BF5018" w:rsidRPr="007863DA" w:rsidTr="00D86D42">
        <w:trPr>
          <w:trHeight w:val="496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80699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967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408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630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80699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250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779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729,57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1,9</w:t>
            </w:r>
          </w:p>
        </w:tc>
      </w:tr>
      <w:tr w:rsidR="00BF5018" w:rsidRPr="007863DA" w:rsidTr="00D86D42">
        <w:trPr>
          <w:trHeight w:val="336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933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685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106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636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462,67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1,8</w:t>
            </w:r>
          </w:p>
        </w:tc>
      </w:tr>
      <w:tr w:rsidR="00BF5018" w:rsidRPr="007863DA" w:rsidTr="00D86D42">
        <w:trPr>
          <w:trHeight w:val="84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0300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006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993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390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662,92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0,6</w:t>
            </w:r>
          </w:p>
        </w:tc>
      </w:tr>
      <w:tr w:rsidR="00BF5018" w:rsidRPr="007863DA" w:rsidTr="00D86D42">
        <w:trPr>
          <w:trHeight w:val="31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0400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151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154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274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352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936,87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BF5018" w:rsidP="00BF5018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18,5</w:t>
            </w:r>
          </w:p>
        </w:tc>
      </w:tr>
      <w:tr w:rsidR="00BF5018" w:rsidRPr="007863DA" w:rsidTr="00D86D42">
        <w:trPr>
          <w:trHeight w:val="5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0500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15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711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587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530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14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767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510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117,24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8,7</w:t>
            </w:r>
          </w:p>
        </w:tc>
      </w:tr>
      <w:tr w:rsidR="00BF5018" w:rsidRPr="007863DA" w:rsidTr="00D86D42">
        <w:trPr>
          <w:trHeight w:val="45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0600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819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207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812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133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867,25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0,5</w:t>
            </w:r>
          </w:p>
        </w:tc>
      </w:tr>
      <w:tr w:rsidR="00BF5018" w:rsidRPr="007863DA" w:rsidTr="00D86D42">
        <w:trPr>
          <w:trHeight w:val="36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0700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BF5018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BF501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994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178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430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970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121,72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25,1</w:t>
            </w:r>
          </w:p>
        </w:tc>
      </w:tr>
      <w:tr w:rsidR="00BF5018" w:rsidRPr="007863DA" w:rsidTr="00D86D42">
        <w:trPr>
          <w:trHeight w:val="33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0800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858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285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806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311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602,98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081D5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1,7</w:t>
            </w:r>
          </w:p>
        </w:tc>
      </w:tr>
      <w:tr w:rsidR="00BF5018" w:rsidRPr="007863DA" w:rsidTr="00D86D42">
        <w:trPr>
          <w:trHeight w:val="36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0900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25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987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436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24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896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809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789,37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081D5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14,7</w:t>
            </w:r>
          </w:p>
        </w:tc>
      </w:tr>
      <w:tr w:rsidR="00BF5018" w:rsidRPr="007863DA" w:rsidTr="00D86D42">
        <w:trPr>
          <w:trHeight w:val="325"/>
        </w:trPr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635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176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740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29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362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643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677,9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081D54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BF5018"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17,3</w:t>
            </w:r>
          </w:p>
        </w:tc>
      </w:tr>
      <w:tr w:rsidR="00BF5018" w:rsidRPr="007863DA" w:rsidTr="00D86D42">
        <w:trPr>
          <w:trHeight w:val="46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2F013B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5018" w:rsidRPr="002F013B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8" w:rsidRPr="002F013B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5018" w:rsidRPr="002F013B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952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152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400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5018" w:rsidRPr="002F013B" w:rsidRDefault="00081D54" w:rsidP="006F7C5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735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336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757,54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5018" w:rsidRPr="002F013B" w:rsidRDefault="00081D54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5018" w:rsidRPr="002F013B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2F013B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1,0</w:t>
            </w:r>
          </w:p>
        </w:tc>
      </w:tr>
      <w:tr w:rsidR="00BF5018" w:rsidRPr="007863DA" w:rsidTr="00D86D42">
        <w:trPr>
          <w:trHeight w:val="33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5018" w:rsidRPr="00D86D42" w:rsidRDefault="00081D54" w:rsidP="0080699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388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906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500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5018" w:rsidRPr="00D86D42" w:rsidRDefault="00081D54" w:rsidP="0080699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387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293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718,65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5018" w:rsidRPr="00D86D42" w:rsidRDefault="00081D54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0,2</w:t>
            </w:r>
          </w:p>
        </w:tc>
      </w:tr>
      <w:tr w:rsidR="00BF5018" w:rsidRPr="007863DA" w:rsidTr="00D86D42">
        <w:trPr>
          <w:trHeight w:val="88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5018" w:rsidRPr="00081D54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81D5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C640AA" w:rsidP="0080699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073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485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C640AA" w:rsidP="0080699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064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688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226,7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5018" w:rsidRPr="00D86D42" w:rsidRDefault="00C640AA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0,6</w:t>
            </w:r>
          </w:p>
        </w:tc>
      </w:tr>
      <w:tr w:rsidR="00BF5018" w:rsidRPr="007863DA" w:rsidTr="00D86D42">
        <w:trPr>
          <w:trHeight w:val="71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5018" w:rsidRPr="00C640AA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640A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5018" w:rsidRPr="00C640AA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640A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5018" w:rsidRPr="00C640AA" w:rsidRDefault="00BF5018" w:rsidP="0071606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640A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80699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645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200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80699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12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489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908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081,6</w:t>
            </w: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BF5018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99,</w:t>
            </w:r>
            <w:r w:rsidR="00C640AA"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F5018" w:rsidRPr="00D86D42" w:rsidRDefault="00C640AA" w:rsidP="00C640A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D86D42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val="en-US"/>
              </w:rPr>
              <w:t>7,4</w:t>
            </w:r>
          </w:p>
        </w:tc>
      </w:tr>
    </w:tbl>
    <w:p w:rsidR="003C6AFA" w:rsidRDefault="007863DA" w:rsidP="003C6AFA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863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</w:p>
    <w:p w:rsidR="005D35EF" w:rsidRDefault="007E5314" w:rsidP="005D35E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Бюджет области сохраняет </w:t>
      </w:r>
      <w:r w:rsidR="00BE0B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высок</w:t>
      </w:r>
      <w:r w:rsidR="00BE0BED" w:rsidRPr="00BE0B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ую </w:t>
      </w:r>
      <w:r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социальную направленность. Расходы на социальную сферу в отчетном году исполнен</w:t>
      </w:r>
      <w:r w:rsidR="003C6A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ы в объеме </w:t>
      </w:r>
      <w:r w:rsidR="00C640AA"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101</w:t>
      </w:r>
      <w:r w:rsidR="00C640A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="00C640AA"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619</w:t>
      </w:r>
      <w:r w:rsid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C640AA"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365</w:t>
      </w:r>
      <w:r w:rsidR="00C640A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="00C640AA"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668,16</w:t>
      </w:r>
      <w:r w:rsidR="003C6A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</w:t>
      </w:r>
      <w:r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Доля расходов </w:t>
      </w:r>
      <w:r w:rsidR="00EB7E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соци</w:t>
      </w:r>
      <w:r w:rsid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альную сферу</w:t>
      </w:r>
      <w:r w:rsidR="00BE0BED" w:rsidRPr="00BE0B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(образование, культура и кинематография, здравоохранение, социальная политика, физическая культура и спорт)</w:t>
      </w:r>
      <w:r w:rsid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составила 60,0</w:t>
      </w:r>
      <w:r w:rsidR="00EB7E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% от общего объема расходов бюджета.</w:t>
      </w:r>
    </w:p>
    <w:p w:rsidR="007E5314" w:rsidRDefault="007E5314" w:rsidP="005D35EF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структуре расходов </w:t>
      </w:r>
      <w:r w:rsidR="008F39F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областного</w:t>
      </w:r>
      <w:r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бюджета значительный удельный вес занимают расходы на </w:t>
      </w:r>
      <w:r w:rsid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образование – 25,1</w:t>
      </w:r>
      <w:r w:rsidR="002026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026D3"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%, </w:t>
      </w:r>
      <w:r w:rsid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национальную экономику – 18,5</w:t>
      </w:r>
      <w:r w:rsidR="002026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%, </w:t>
      </w:r>
      <w:r w:rsid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социальную политику – 17,3</w:t>
      </w:r>
      <w:r w:rsidR="002026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026D3"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%</w:t>
      </w:r>
      <w:r w:rsidR="002026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здравоохранение – 1</w:t>
      </w:r>
      <w:r w:rsid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4,7</w:t>
      </w:r>
      <w:r w:rsidR="002026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%</w:t>
      </w:r>
      <w:r w:rsidRPr="007E5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C640AA" w:rsidRPr="00C640AA" w:rsidRDefault="00777CB4" w:rsidP="00C640A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C640AA"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 разделу 0100 «Общегосударственные вопросы»</w:t>
      </w:r>
      <w:r w:rsidR="00BE0BED" w:rsidRPr="00BE0B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процент исполнения составил 81,9, такой</w:t>
      </w:r>
      <w:r w:rsidR="00BE0B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E0BED" w:rsidRPr="00BE0B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процент использования плановых назначений обусловлен отсутствием расходов по подразделу «Резервные фонды», по причине отражения исполненных расходов по соответствующим разделам и подразделам классификации расходов бюджетов</w:t>
      </w:r>
      <w:r w:rsidR="00C640AA"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C640AA" w:rsidRPr="00C640AA" w:rsidRDefault="00C640AA" w:rsidP="00C640A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разделу 0200 «Национальная оборона» отражены расходы по реализации мероприятий по строительству фортификационных сооружений. </w:t>
      </w:r>
      <w:r w:rsidR="00BE0BED" w:rsidRPr="00BE0BE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Процент исполнения составил 52,4. </w:t>
      </w:r>
      <w:r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Неисполнение бюджетных назначений связано с тем, что целевая дотация на поддержку мер по обеспечению сбалансированности бюджетов субъектов Российской Федерации для реализации данных мероприятий поступила в декабре 2022 года. Учитывая значительный объем выполняемых работ, а также протяженность возведения сооружений, реализация вышеуказанных мероприятий носит длительный характер. В связи с этим остатки неисполненных средств были предусмотрены в лимитах </w:t>
      </w:r>
      <w:r w:rsidR="001A288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2023</w:t>
      </w:r>
      <w:r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C640AA" w:rsidRDefault="00283667" w:rsidP="00C640A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836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C640AA"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 разделу 0300 «Национальная безопасность и правоохранительная деятельность»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процент исполнения составил 76</w:t>
      </w:r>
      <w:r w:rsidRPr="002836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,4. Неисполнение бюджетных назначений </w:t>
      </w:r>
      <w:r w:rsidR="00C640AA"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связано с переносом на 2023 год оплаты 30 процентов по государственному контракту поставки радиоэлектронной продукции и завершению работ по возведению сооружений оборонительной линии. Бюджетные назначения на указанные мероприятия были уточнены в законе об областном бюджете на 2023 год и </w:t>
      </w:r>
      <w:r w:rsidR="00F7080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плановый период 2024 и 2025 годов</w:t>
      </w:r>
      <w:r w:rsidR="00C640AA" w:rsidRPr="00C640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371077" w:rsidRDefault="00371077" w:rsidP="00C640A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разделу </w:t>
      </w:r>
      <w:r w:rsidR="002F01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0500 «</w:t>
      </w:r>
      <w:r w:rsidR="002F013B" w:rsidRPr="002F01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Жилищно-коммунальное хозяйство</w:t>
      </w:r>
      <w:r w:rsidR="002F01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процент исполнения составил </w:t>
      </w:r>
      <w:r w:rsidR="004430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94,0. Неисполнение бюджетных назначений связано в основном с переносом окончательных сроков исполнения по контрактам на 2023 год по капитальному ремонту многоквартирных домов (общежитий) и </w:t>
      </w:r>
      <w:r w:rsidR="004430F6" w:rsidRPr="004430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переселение</w:t>
      </w:r>
      <w:r w:rsidR="004430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</w:t>
      </w:r>
      <w:r w:rsidR="004430F6" w:rsidRPr="004430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граждан из аварийного жилищного фонда</w:t>
      </w:r>
      <w:r w:rsidR="004430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 также за счет того, что </w:t>
      </w:r>
      <w:r w:rsidR="00B17F1D" w:rsidRP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выплата предусмотренных авансов в 2022 году</w:t>
      </w:r>
      <w:r w:rsid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</w:t>
      </w:r>
      <w:r w:rsidR="00B17F1D" w:rsidRP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части контрактов на разработку ПСД </w:t>
      </w:r>
      <w:r w:rsid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мероприятию по реконструкции</w:t>
      </w:r>
      <w:r w:rsidR="004430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</w:t>
      </w:r>
      <w:r w:rsidR="00B17F1D" w:rsidRP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модернизации объектов водного хозяйства Белгородской области </w:t>
      </w:r>
      <w:r w:rsid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 производилась, так как </w:t>
      </w:r>
      <w:r w:rsidR="00B17F1D" w:rsidRP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подрядчиками не обеспечено предоставление банковских</w:t>
      </w:r>
      <w:r w:rsid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гарантий в установленные сроки.</w:t>
      </w:r>
      <w:r w:rsidR="00B17F1D" w:rsidRP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283667" w:rsidRPr="00283667" w:rsidRDefault="00283667" w:rsidP="00C640A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538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разделу 1100 «Физическая культура и спорт» процент исполнения составил 88,9.</w:t>
      </w:r>
      <w:r w:rsidR="00B17F1D" w:rsidRPr="00D53882">
        <w:t xml:space="preserve"> </w:t>
      </w:r>
      <w:r w:rsidR="00B17F1D" w:rsidRPr="00D538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Неисполнение бюджетных назначений связано в основном </w:t>
      </w:r>
      <w:r w:rsidR="00C713DB" w:rsidRPr="00D538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 поздним заключением</w:t>
      </w:r>
      <w:r w:rsid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контракта</w:t>
      </w:r>
      <w:r w:rsidR="00C713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(27.12.2022)</w:t>
      </w:r>
      <w:r w:rsidR="00B17F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713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строительство </w:t>
      </w:r>
      <w:r w:rsidR="00C713DB" w:rsidRPr="00C713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центра для занятий художественной гимнастикой, прыжками на батуте и спортивной акробатикой в г.</w:t>
      </w:r>
      <w:r w:rsidR="00C713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Белгороде, а также в связи с корректировкой проектно-сметной документации по строительству</w:t>
      </w:r>
      <w:r w:rsidR="00C713DB" w:rsidRPr="00C713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спортивного центра для занятий адаптивной физической культурой и спортом в г. Белгороде</w:t>
      </w:r>
      <w:r w:rsidR="00C713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переносом лимита</w:t>
      </w:r>
      <w:r w:rsidR="00D538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2023 год.</w:t>
      </w:r>
    </w:p>
    <w:p w:rsidR="004C1E45" w:rsidRDefault="006D4951" w:rsidP="00CC3B3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</w:t>
      </w:r>
      <w:r w:rsidRPr="006D49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4C1E45"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2022 году</w:t>
      </w:r>
      <w:r w:rsid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461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реализацию</w:t>
      </w:r>
      <w:r w:rsid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12</w:t>
      </w:r>
      <w:r w:rsidRPr="006D495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национальных п</w:t>
      </w:r>
      <w:r w:rsid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роектов </w:t>
      </w:r>
      <w:r w:rsidR="007461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области было предусмотрено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461AA" w:rsidRPr="007461A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13 731 934 085,09 руб.</w:t>
      </w:r>
      <w:r w:rsidR="003F54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(7,7 % </w:t>
      </w:r>
      <w:r w:rsidR="004C3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утвержденных бюджетных расходов</w:t>
      </w:r>
      <w:r w:rsidR="003F54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 По итогам реализации мероприятий национальных (региональных) проектов уровень исполнения составил 97,0 % от утвержденных плановых назначений</w:t>
      </w:r>
      <w:r w:rsidR="004C3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или </w:t>
      </w:r>
      <w:r w:rsidR="00F7080B" w:rsidRPr="00F7080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13 324 89</w:t>
      </w:r>
      <w:r w:rsidR="003F54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0 456,90 руб</w:t>
      </w:r>
      <w:r w:rsidR="00F7080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3F54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(7,7 % в составе бюджетных расходов)</w:t>
      </w:r>
      <w:r w:rsidR="004C3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F7080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4C1E45" w:rsidRPr="004C1E45" w:rsidRDefault="004C1E45" w:rsidP="00F7080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том числе в разрезе проектов:</w:t>
      </w:r>
    </w:p>
    <w:p w:rsidR="004C1E45" w:rsidRDefault="004C1E45" w:rsidP="002B5909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 </w:t>
      </w:r>
      <w:r w:rsidR="000E5BDC">
        <w:rPr>
          <w:rFonts w:ascii="Times New Roman" w:eastAsia="Calibri" w:hAnsi="Times New Roman"/>
          <w:color w:val="000000" w:themeColor="text1"/>
          <w:sz w:val="28"/>
          <w:szCs w:val="28"/>
        </w:rPr>
        <w:t>национальному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проекту «Демография» исполнение составило 2 836 517 255,09 руб. или 98, 7 % к годовым назначениям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4C1E45" w:rsidRDefault="004C1E45" w:rsidP="000E5BDC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 </w:t>
      </w:r>
      <w:r w:rsidR="000E5BDC" w:rsidRPr="000E5BDC">
        <w:rPr>
          <w:rFonts w:ascii="Times New Roman" w:eastAsia="Calibri" w:hAnsi="Times New Roman"/>
          <w:color w:val="000000" w:themeColor="text1"/>
          <w:sz w:val="28"/>
          <w:szCs w:val="28"/>
        </w:rPr>
        <w:t>национальному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проекту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«Здравоохранение» –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1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848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429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213,38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руб. или 97,0 % к годовым назначениям;</w:t>
      </w:r>
    </w:p>
    <w:p w:rsidR="004C1E45" w:rsidRDefault="004C1E45" w:rsidP="004C1E45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 </w:t>
      </w:r>
      <w:r w:rsidR="000E5BDC" w:rsidRPr="000E5BDC">
        <w:rPr>
          <w:rFonts w:ascii="Times New Roman" w:eastAsia="Calibri" w:hAnsi="Times New Roman"/>
          <w:color w:val="000000" w:themeColor="text1"/>
          <w:sz w:val="28"/>
          <w:szCs w:val="28"/>
        </w:rPr>
        <w:t>национальному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проекту «Образование» –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968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666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946,27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руб. или 100</w:t>
      </w:r>
      <w:r w:rsidR="00AC7A42">
        <w:rPr>
          <w:rFonts w:ascii="Times New Roman" w:eastAsia="Calibri" w:hAnsi="Times New Roman"/>
          <w:color w:val="000000" w:themeColor="text1"/>
          <w:sz w:val="28"/>
          <w:szCs w:val="28"/>
        </w:rPr>
        <w:t>,0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% к годовым назначениям;</w:t>
      </w:r>
    </w:p>
    <w:p w:rsidR="004C1E45" w:rsidRDefault="004C1E45" w:rsidP="004C1E45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по национальному проекту «Жилье и городская среда» –</w:t>
      </w:r>
      <w:r w:rsidRPr="004C1E45">
        <w:t xml:space="preserve"> </w:t>
      </w:r>
      <w:r>
        <w:t xml:space="preserve">                           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3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620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022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849,63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руб. или 92,7 % к годовым назначениям;</w:t>
      </w:r>
    </w:p>
    <w:p w:rsidR="00AC7A42" w:rsidRDefault="00AC7A42" w:rsidP="00AC7A42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по национальному</w:t>
      </w:r>
      <w:r w:rsidRPr="00AC7A42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у</w:t>
      </w:r>
      <w:r w:rsidRPr="00AC7A42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Pr="00AC7A42">
        <w:rPr>
          <w:rFonts w:ascii="Times New Roman" w:eastAsia="Calibri" w:hAnsi="Times New Roman"/>
          <w:color w:val="000000" w:themeColor="text1"/>
          <w:sz w:val="28"/>
          <w:szCs w:val="28"/>
        </w:rPr>
        <w:t>Экологи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я» – </w:t>
      </w:r>
      <w:r w:rsidRPr="00AC7A42">
        <w:rPr>
          <w:rFonts w:ascii="Times New Roman" w:eastAsia="Calibri" w:hAnsi="Times New Roman"/>
          <w:color w:val="000000" w:themeColor="text1"/>
          <w:sz w:val="28"/>
          <w:szCs w:val="28"/>
        </w:rPr>
        <w:t>588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AC7A42">
        <w:rPr>
          <w:rFonts w:ascii="Times New Roman" w:eastAsia="Calibri" w:hAnsi="Times New Roman"/>
          <w:color w:val="000000" w:themeColor="text1"/>
          <w:sz w:val="28"/>
          <w:szCs w:val="28"/>
        </w:rPr>
        <w:t>099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AC7A42">
        <w:rPr>
          <w:rFonts w:ascii="Times New Roman" w:eastAsia="Calibri" w:hAnsi="Times New Roman"/>
          <w:color w:val="000000" w:themeColor="text1"/>
          <w:sz w:val="28"/>
          <w:szCs w:val="28"/>
        </w:rPr>
        <w:t>104,68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руб. или 100,0 % к годовым назначениям;</w:t>
      </w:r>
    </w:p>
    <w:p w:rsidR="004C1E45" w:rsidRDefault="004C1E45" w:rsidP="004C1E45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по национальному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у «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Безопасные и качественные автомобильные дороги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» –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2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907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805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771,07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руб. или 100,0 % к годовым назначениям;</w:t>
      </w:r>
    </w:p>
    <w:p w:rsidR="004C1E45" w:rsidRDefault="004C1E45" w:rsidP="004C1E45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по национальному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у «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Производительно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сть труда и поддержка занятости» –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24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035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000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,00 руб. или 100,0 % к годовым назначениям;</w:t>
      </w:r>
    </w:p>
    <w:p w:rsidR="004C1E45" w:rsidRDefault="004C1E45" w:rsidP="004C1E45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по национальному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 «Цифровая экономика» –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5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924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333,62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руб. или 99,5 % к годовым назначениям;</w:t>
      </w:r>
    </w:p>
    <w:p w:rsidR="004C1E45" w:rsidRDefault="004C1E45" w:rsidP="004C1E45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 </w:t>
      </w:r>
      <w:r w:rsidR="000E5BDC" w:rsidRPr="000E5BDC">
        <w:rPr>
          <w:rFonts w:ascii="Times New Roman" w:eastAsia="Calibri" w:hAnsi="Times New Roman"/>
          <w:color w:val="000000" w:themeColor="text1"/>
          <w:sz w:val="28"/>
          <w:szCs w:val="28"/>
        </w:rPr>
        <w:t>национальному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«Культура» –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170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624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467,51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руб. или </w:t>
      </w:r>
      <w:r w:rsidR="00AC7A42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99,8 % к годовым назначениям;</w:t>
      </w:r>
    </w:p>
    <w:p w:rsidR="004C1E45" w:rsidRDefault="004C1E45" w:rsidP="004C1E45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 </w:t>
      </w:r>
      <w:r w:rsidR="000E5BDC" w:rsidRPr="000E5BDC">
        <w:rPr>
          <w:rFonts w:ascii="Times New Roman" w:eastAsia="Calibri" w:hAnsi="Times New Roman"/>
          <w:color w:val="000000" w:themeColor="text1"/>
          <w:sz w:val="28"/>
          <w:szCs w:val="28"/>
        </w:rPr>
        <w:t>национальному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Малое и среднее предпринимательство и поддержка индивидуальной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предпринимательской инициативы» – </w:t>
      </w:r>
      <w:r w:rsidR="00AC7A42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                  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309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190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312,53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руб. или 100,0 % к годовым назначениям;</w:t>
      </w:r>
    </w:p>
    <w:p w:rsidR="004C1E45" w:rsidRDefault="004C1E45" w:rsidP="004C1E45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 </w:t>
      </w:r>
      <w:r w:rsidR="000E5BDC" w:rsidRPr="000E5BDC">
        <w:rPr>
          <w:rFonts w:ascii="Times New Roman" w:eastAsia="Calibri" w:hAnsi="Times New Roman"/>
          <w:color w:val="000000" w:themeColor="text1"/>
          <w:sz w:val="28"/>
          <w:szCs w:val="28"/>
        </w:rPr>
        <w:t>национальному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у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Меж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дународная кооперация и экспорт» –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17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708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203,12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руб. или 41,2 % к годовым назначениям; </w:t>
      </w:r>
    </w:p>
    <w:p w:rsidR="007C4F3F" w:rsidRDefault="007C4F3F" w:rsidP="007C4F3F">
      <w:pPr>
        <w:pStyle w:val="aa"/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 </w:t>
      </w:r>
      <w:r w:rsidR="000E5BDC" w:rsidRPr="000E5BDC">
        <w:rPr>
          <w:rFonts w:ascii="Times New Roman" w:eastAsia="Calibri" w:hAnsi="Times New Roman"/>
          <w:color w:val="000000" w:themeColor="text1"/>
          <w:sz w:val="28"/>
          <w:szCs w:val="28"/>
        </w:rPr>
        <w:t>национальному</w:t>
      </w:r>
      <w:r w:rsidRPr="007C4F3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у</w:t>
      </w:r>
      <w:r w:rsidRPr="007C4F3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«</w:t>
      </w:r>
      <w:r w:rsidRPr="007C4F3F">
        <w:rPr>
          <w:rFonts w:ascii="Times New Roman" w:eastAsia="Calibri" w:hAnsi="Times New Roman"/>
          <w:color w:val="000000" w:themeColor="text1"/>
          <w:sz w:val="28"/>
          <w:szCs w:val="28"/>
        </w:rPr>
        <w:t>Ту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ризм и индустрия гостеприимства» – </w:t>
      </w:r>
      <w:r w:rsidRPr="007C4F3F">
        <w:rPr>
          <w:rFonts w:ascii="Times New Roman" w:eastAsia="Calibri" w:hAnsi="Times New Roman"/>
          <w:color w:val="000000" w:themeColor="text1"/>
          <w:sz w:val="28"/>
          <w:szCs w:val="28"/>
        </w:rPr>
        <w:t>27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7C4F3F">
        <w:rPr>
          <w:rFonts w:ascii="Times New Roman" w:eastAsia="Calibri" w:hAnsi="Times New Roman"/>
          <w:color w:val="000000" w:themeColor="text1"/>
          <w:sz w:val="28"/>
          <w:szCs w:val="28"/>
        </w:rPr>
        <w:t>867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 </w:t>
      </w:r>
      <w:r w:rsidRPr="007C4F3F">
        <w:rPr>
          <w:rFonts w:ascii="Times New Roman" w:eastAsia="Calibri" w:hAnsi="Times New Roman"/>
          <w:color w:val="000000" w:themeColor="text1"/>
          <w:sz w:val="28"/>
          <w:szCs w:val="28"/>
        </w:rPr>
        <w:t>000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,00 руб. или </w:t>
      </w:r>
      <w:r w:rsidR="00AC7A42">
        <w:rPr>
          <w:rFonts w:ascii="Times New Roman" w:eastAsia="Calibri" w:hAnsi="Times New Roman"/>
          <w:color w:val="000000" w:themeColor="text1"/>
          <w:sz w:val="28"/>
          <w:szCs w:val="28"/>
        </w:rPr>
        <w:t>100,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0 % к годовым назначениям.</w:t>
      </w:r>
    </w:p>
    <w:p w:rsidR="004C3CFF" w:rsidRPr="003F171F" w:rsidRDefault="004C3CFF" w:rsidP="004C3CFF">
      <w:pPr>
        <w:pStyle w:val="aa"/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4C3CFF">
        <w:rPr>
          <w:rFonts w:ascii="Times New Roman" w:eastAsia="Calibri" w:hAnsi="Times New Roman"/>
          <w:color w:val="000000" w:themeColor="text1"/>
          <w:sz w:val="28"/>
          <w:szCs w:val="28"/>
        </w:rPr>
        <w:t>В структ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уре финансирования национальных (региональных) проектов</w:t>
      </w:r>
      <w:r w:rsidRPr="004C3CF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наибольший объем расходов (</w:t>
      </w:r>
      <w:r w:rsidR="003F171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27,2 </w:t>
      </w:r>
      <w:r w:rsidRPr="004C3CF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%) приходится на реализацию </w:t>
      </w:r>
      <w:r w:rsidR="003F171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национального </w:t>
      </w:r>
      <w:r w:rsidRPr="003F171F">
        <w:rPr>
          <w:rFonts w:ascii="Times New Roman" w:eastAsia="Calibri" w:hAnsi="Times New Roman"/>
          <w:color w:val="000000" w:themeColor="text1"/>
          <w:sz w:val="28"/>
          <w:szCs w:val="28"/>
        </w:rPr>
        <w:t>проекта</w:t>
      </w:r>
      <w:r w:rsidR="003F171F" w:rsidRPr="003F171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3F171F" w:rsidRPr="003F171F">
        <w:rPr>
          <w:rFonts w:ascii="Times New Roman" w:eastAsia="Calibri" w:hAnsi="Times New Roman"/>
          <w:color w:val="000000" w:themeColor="text1"/>
          <w:sz w:val="28"/>
          <w:szCs w:val="28"/>
          <w:lang w:val="x-none"/>
        </w:rPr>
        <w:t>«Жилье и городская среда»</w:t>
      </w:r>
      <w:r w:rsidR="003F171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– 3 620 022 849,63 руб.</w:t>
      </w:r>
    </w:p>
    <w:p w:rsidR="004C3CFF" w:rsidRDefault="004C3CFF" w:rsidP="004C3CFF">
      <w:pPr>
        <w:pStyle w:val="aa"/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4C3CFF">
        <w:rPr>
          <w:rFonts w:ascii="Times New Roman" w:eastAsia="Calibri" w:hAnsi="Times New Roman"/>
          <w:color w:val="000000" w:themeColor="text1"/>
          <w:sz w:val="28"/>
          <w:szCs w:val="28"/>
        </w:rPr>
        <w:t>Анализ исполнения плановых назначений, предусмотренных на реализацию национальных проектов, показал, что исполнение 100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4C3CFF">
        <w:rPr>
          <w:rFonts w:ascii="Times New Roman" w:eastAsia="Calibri" w:hAnsi="Times New Roman"/>
          <w:color w:val="000000" w:themeColor="text1"/>
          <w:sz w:val="28"/>
          <w:szCs w:val="28"/>
        </w:rPr>
        <w:t>% п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лановых назначений отмечено по 6</w:t>
      </w:r>
      <w:r w:rsidRPr="004C3CFF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национальным проектам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CC3B31" w:rsidRDefault="000E5E0A" w:rsidP="000E5BDC">
      <w:pPr>
        <w:pStyle w:val="aa"/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602A8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Наиболее низкий процент освоения бюджетных ассигнований сложился по </w:t>
      </w:r>
      <w:r w:rsidR="000E5BDC" w:rsidRPr="002602A8">
        <w:rPr>
          <w:rFonts w:ascii="Times New Roman" w:eastAsia="Calibri" w:hAnsi="Times New Roman"/>
          <w:color w:val="000000" w:themeColor="text1"/>
          <w:sz w:val="28"/>
          <w:szCs w:val="28"/>
        </w:rPr>
        <w:t>национальному</w:t>
      </w:r>
      <w:r w:rsidRPr="002602A8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проекту «Международная кооперация и экспорт»</w:t>
      </w:r>
      <w:r w:rsidR="00BE5E8E" w:rsidRPr="002602A8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по направлению «Государственная поддержка аккредитации ветеринарных лабораторий в национальной системе аккредитации»</w:t>
      </w:r>
      <w:r w:rsidR="0077112D" w:rsidRPr="002602A8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– 41,2 %. </w:t>
      </w:r>
    </w:p>
    <w:p w:rsidR="00CC3B31" w:rsidRDefault="00CC3B31" w:rsidP="00CC3B3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Исполнение по национальным проектам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</w:t>
      </w:r>
      <w:r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части федеральных средств составило 9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092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074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610,91 руб. или 96,9 % к годовым назначениям, в части областных средств – 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232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815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4C1E4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845,99 руб. или 97,3 % к годовым назначениям.</w:t>
      </w:r>
    </w:p>
    <w:p w:rsidR="00C640AA" w:rsidRPr="004C1E45" w:rsidRDefault="00CC3B31" w:rsidP="004C1E45">
      <w:pPr>
        <w:pStyle w:val="aa"/>
        <w:spacing w:after="0"/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В</w:t>
      </w:r>
      <w:r w:rsidR="00340373"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2022 год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у</w:t>
      </w:r>
      <w:r w:rsidR="00340373"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доходы от управления остатками</w:t>
      </w:r>
      <w:r w:rsidR="00340373" w:rsidRPr="00340373">
        <w:t xml:space="preserve"> </w:t>
      </w:r>
      <w:r w:rsidR="00340373"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средств на едином счете бюджета </w:t>
      </w:r>
      <w:r w:rsidR="00EC4F58">
        <w:rPr>
          <w:rFonts w:ascii="Times New Roman" w:eastAsia="Calibri" w:hAnsi="Times New Roman"/>
          <w:color w:val="000000" w:themeColor="text1"/>
          <w:sz w:val="28"/>
          <w:szCs w:val="28"/>
        </w:rPr>
        <w:t>составили</w:t>
      </w:r>
      <w:r w:rsidR="00340373"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4 577 611 864,65 руб. Главным администратором доходов бюджета от поступлений доходов от операций по управлению остатками средств на едином казначейском счете, зачисляемые в бюджеты субъектов Российской Федерации, является министерство финансов и бюджетной политики Белгородской области (код бюджетной классификации</w:t>
      </w:r>
      <w:r w:rsidR="00BF5323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                                                          </w:t>
      </w:r>
      <w:r w:rsidR="00340373" w:rsidRPr="004C1E45">
        <w:rPr>
          <w:rFonts w:ascii="Times New Roman" w:eastAsia="Calibri" w:hAnsi="Times New Roman"/>
          <w:color w:val="000000" w:themeColor="text1"/>
          <w:sz w:val="28"/>
          <w:szCs w:val="28"/>
        </w:rPr>
        <w:t>804 1 11 02102 02 0000 120)</w:t>
      </w:r>
      <w:r w:rsidR="00BF5323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09342E" w:rsidRDefault="0009342E" w:rsidP="007E53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863DA" w:rsidRPr="00CC3B31" w:rsidRDefault="007863DA" w:rsidP="00F31FB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3B31">
        <w:rPr>
          <w:rFonts w:ascii="Times New Roman" w:hAnsi="Times New Roman" w:cs="Times New Roman"/>
          <w:b/>
          <w:bCs/>
          <w:sz w:val="28"/>
          <w:szCs w:val="28"/>
        </w:rPr>
        <w:t>Раздел 4 «Анализ показателей финансовой отчетности субъекта бюджетной отчетности»</w:t>
      </w:r>
    </w:p>
    <w:p w:rsidR="007863DA" w:rsidRPr="00CC3B31" w:rsidRDefault="007863DA" w:rsidP="00670CBD">
      <w:pPr>
        <w:tabs>
          <w:tab w:val="left" w:pos="284"/>
          <w:tab w:val="left" w:pos="567"/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3B3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E0D6A" w:rsidRPr="00CC3B31" w:rsidRDefault="00DE0D6A" w:rsidP="00DE0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B31">
        <w:rPr>
          <w:rFonts w:ascii="Times New Roman" w:eastAsia="Calibri" w:hAnsi="Times New Roman" w:cs="Times New Roman"/>
          <w:sz w:val="28"/>
          <w:szCs w:val="28"/>
        </w:rPr>
        <w:t>Сведения о наличии и движении числящихся на балансовых счетах нефинансовых активов, имущества казны Белгородской области, движении материальных ценностей за отчетный период приведены в форме «Сведения о движении нефинансовых активов» (ф. 0503168).</w:t>
      </w:r>
    </w:p>
    <w:p w:rsidR="00DE0D6A" w:rsidRPr="005C6DA4" w:rsidRDefault="00DE0D6A" w:rsidP="00DE0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3B31">
        <w:rPr>
          <w:rFonts w:ascii="Times New Roman" w:eastAsia="Calibri" w:hAnsi="Times New Roman" w:cs="Times New Roman"/>
          <w:sz w:val="28"/>
          <w:szCs w:val="28"/>
        </w:rPr>
        <w:t xml:space="preserve">Стоимость основных средств, учитываемых </w:t>
      </w:r>
      <w:r w:rsidR="005E40B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CC3B31">
        <w:rPr>
          <w:rFonts w:ascii="Times New Roman" w:eastAsia="Calibri" w:hAnsi="Times New Roman" w:cs="Times New Roman"/>
          <w:sz w:val="28"/>
          <w:szCs w:val="28"/>
        </w:rPr>
        <w:t>счете бюджетного учета              1 101 00 000 «Основные ср</w:t>
      </w:r>
      <w:r w:rsidR="00CC3B31" w:rsidRPr="00CC3B31">
        <w:rPr>
          <w:rFonts w:ascii="Times New Roman" w:eastAsia="Calibri" w:hAnsi="Times New Roman" w:cs="Times New Roman"/>
          <w:sz w:val="28"/>
          <w:szCs w:val="28"/>
        </w:rPr>
        <w:t>едства» на 1 января 2023</w:t>
      </w:r>
      <w:r w:rsidRPr="00CC3B31">
        <w:rPr>
          <w:rFonts w:ascii="Times New Roman" w:eastAsia="Calibri" w:hAnsi="Times New Roman" w:cs="Times New Roman"/>
          <w:sz w:val="28"/>
          <w:szCs w:val="28"/>
        </w:rPr>
        <w:t xml:space="preserve"> года составляет                                            </w:t>
      </w:r>
      <w:r w:rsidR="00CC3B31" w:rsidRPr="00CC3B31">
        <w:rPr>
          <w:rFonts w:ascii="Times New Roman" w:eastAsia="Calibri" w:hAnsi="Times New Roman" w:cs="Times New Roman"/>
          <w:sz w:val="28"/>
          <w:szCs w:val="28"/>
        </w:rPr>
        <w:t xml:space="preserve">55 946 222 011,10 </w:t>
      </w:r>
      <w:r w:rsidRPr="00CC3B31">
        <w:rPr>
          <w:rFonts w:ascii="Times New Roman" w:eastAsia="Calibri" w:hAnsi="Times New Roman" w:cs="Times New Roman"/>
          <w:sz w:val="28"/>
          <w:szCs w:val="28"/>
        </w:rPr>
        <w:t xml:space="preserve">руб. Увеличение составило </w:t>
      </w:r>
      <w:r w:rsidR="00CC3B31" w:rsidRPr="00CC3B31">
        <w:rPr>
          <w:rFonts w:ascii="Times New Roman" w:eastAsia="Calibri" w:hAnsi="Times New Roman" w:cs="Times New Roman"/>
          <w:sz w:val="28"/>
          <w:szCs w:val="28"/>
        </w:rPr>
        <w:t xml:space="preserve">1 865 638 631,07 </w:t>
      </w:r>
      <w:r w:rsidRPr="00CC3B31">
        <w:rPr>
          <w:rFonts w:ascii="Times New Roman" w:eastAsia="Calibri" w:hAnsi="Times New Roman" w:cs="Times New Roman"/>
          <w:sz w:val="28"/>
          <w:szCs w:val="28"/>
        </w:rPr>
        <w:t>руб. по сравнению с началом года</w:t>
      </w:r>
      <w:r w:rsidR="00954B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4B77" w:rsidRPr="005C6DA4">
        <w:rPr>
          <w:rFonts w:ascii="Times New Roman" w:eastAsia="Calibri" w:hAnsi="Times New Roman" w:cs="Times New Roman"/>
          <w:sz w:val="28"/>
          <w:szCs w:val="28"/>
        </w:rPr>
        <w:t xml:space="preserve">(в основном это связано с </w:t>
      </w:r>
      <w:r w:rsidR="005C6DA4" w:rsidRPr="005C6DA4">
        <w:rPr>
          <w:rFonts w:ascii="Times New Roman" w:eastAsia="Calibri" w:hAnsi="Times New Roman" w:cs="Times New Roman"/>
          <w:sz w:val="28"/>
          <w:szCs w:val="28"/>
        </w:rPr>
        <w:t xml:space="preserve">отражением на балансе </w:t>
      </w:r>
      <w:r w:rsidR="00954B77" w:rsidRPr="005C6DA4">
        <w:rPr>
          <w:rFonts w:ascii="Times New Roman" w:eastAsia="Calibri" w:hAnsi="Times New Roman" w:cs="Times New Roman"/>
          <w:sz w:val="28"/>
          <w:szCs w:val="28"/>
        </w:rPr>
        <w:t>м</w:t>
      </w:r>
      <w:r w:rsidR="005C6DA4" w:rsidRPr="005C6DA4">
        <w:rPr>
          <w:rFonts w:ascii="Times New Roman" w:eastAsia="Calibri" w:hAnsi="Times New Roman" w:cs="Times New Roman"/>
          <w:sz w:val="28"/>
          <w:szCs w:val="28"/>
        </w:rPr>
        <w:t>инистерства</w:t>
      </w:r>
      <w:r w:rsidR="00954B77" w:rsidRPr="005C6DA4">
        <w:rPr>
          <w:rFonts w:ascii="Times New Roman" w:eastAsia="Calibri" w:hAnsi="Times New Roman" w:cs="Times New Roman"/>
          <w:sz w:val="28"/>
          <w:szCs w:val="28"/>
        </w:rPr>
        <w:t xml:space="preserve"> автомобильных дорог и транспорта Белгородской области </w:t>
      </w:r>
      <w:r w:rsidR="005C6DA4" w:rsidRPr="005C6DA4">
        <w:rPr>
          <w:rFonts w:ascii="Times New Roman" w:eastAsia="Calibri" w:hAnsi="Times New Roman" w:cs="Times New Roman"/>
          <w:sz w:val="28"/>
          <w:szCs w:val="28"/>
        </w:rPr>
        <w:t>автомобильных дорог общего назначения на сумму</w:t>
      </w:r>
      <w:r w:rsidR="005C6DA4" w:rsidRPr="005C6DA4">
        <w:t xml:space="preserve"> </w:t>
      </w:r>
      <w:r w:rsidR="00157687">
        <w:rPr>
          <w:rFonts w:ascii="Times New Roman" w:eastAsia="Calibri" w:hAnsi="Times New Roman" w:cs="Times New Roman"/>
          <w:sz w:val="28"/>
          <w:szCs w:val="28"/>
        </w:rPr>
        <w:t>1 090 715 694,15 руб.</w:t>
      </w:r>
      <w:r w:rsidR="005C6DA4" w:rsidRPr="005C6DA4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безвозмездно полученных от муниципальных образований области на сумму 348 079 111,74 руб., </w:t>
      </w:r>
      <w:r w:rsidR="00954B77" w:rsidRPr="005C6DA4">
        <w:rPr>
          <w:rFonts w:ascii="Times New Roman" w:eastAsia="Calibri" w:hAnsi="Times New Roman" w:cs="Times New Roman"/>
          <w:sz w:val="28"/>
          <w:szCs w:val="28"/>
        </w:rPr>
        <w:t xml:space="preserve">и с </w:t>
      </w:r>
      <w:r w:rsidR="005C6DA4" w:rsidRPr="005C6DA4">
        <w:rPr>
          <w:rFonts w:ascii="Times New Roman" w:eastAsia="Calibri" w:hAnsi="Times New Roman" w:cs="Times New Roman"/>
          <w:sz w:val="28"/>
          <w:szCs w:val="28"/>
        </w:rPr>
        <w:t>п</w:t>
      </w:r>
      <w:r w:rsidR="00AF5DFA">
        <w:rPr>
          <w:rFonts w:ascii="Times New Roman" w:eastAsia="Calibri" w:hAnsi="Times New Roman" w:cs="Times New Roman"/>
          <w:sz w:val="28"/>
          <w:szCs w:val="28"/>
        </w:rPr>
        <w:t>оступлением</w:t>
      </w:r>
      <w:r w:rsidR="005C6DA4" w:rsidRPr="005C6DA4">
        <w:rPr>
          <w:rFonts w:ascii="Times New Roman" w:eastAsia="Calibri" w:hAnsi="Times New Roman" w:cs="Times New Roman"/>
          <w:sz w:val="28"/>
          <w:szCs w:val="28"/>
        </w:rPr>
        <w:t xml:space="preserve"> транспортных средств </w:t>
      </w:r>
      <w:r w:rsidR="00AF5DF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C6DA4" w:rsidRPr="005C6DA4">
        <w:rPr>
          <w:rFonts w:ascii="Times New Roman" w:eastAsia="Calibri" w:hAnsi="Times New Roman" w:cs="Times New Roman"/>
          <w:sz w:val="28"/>
          <w:szCs w:val="28"/>
        </w:rPr>
        <w:t>у</w:t>
      </w:r>
      <w:r w:rsidR="00954B77" w:rsidRPr="005C6DA4">
        <w:rPr>
          <w:rFonts w:ascii="Times New Roman" w:eastAsia="Calibri" w:hAnsi="Times New Roman" w:cs="Times New Roman"/>
          <w:sz w:val="28"/>
          <w:szCs w:val="28"/>
        </w:rPr>
        <w:t>правление региональной безопасности Белгородской области</w:t>
      </w:r>
      <w:r w:rsidR="005C6DA4" w:rsidRPr="005C6D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6DA4" w:rsidRPr="00AF5DFA">
        <w:rPr>
          <w:rFonts w:ascii="Times New Roman" w:eastAsia="Calibri" w:hAnsi="Times New Roman" w:cs="Times New Roman"/>
          <w:sz w:val="28"/>
          <w:szCs w:val="28"/>
        </w:rPr>
        <w:t>на сумму 861 470 353,92 руб.</w:t>
      </w:r>
      <w:r w:rsidR="00AF5DFA" w:rsidRPr="00AF5DFA">
        <w:t xml:space="preserve"> </w:t>
      </w:r>
      <w:r w:rsidR="00AF5DFA" w:rsidRPr="00AF5DFA">
        <w:rPr>
          <w:rFonts w:ascii="Times New Roman" w:eastAsia="Calibri" w:hAnsi="Times New Roman" w:cs="Times New Roman"/>
          <w:sz w:val="28"/>
          <w:szCs w:val="28"/>
        </w:rPr>
        <w:t>в рамках реализации задач, предусмотренных указами Президента Российской Федерации от 21 сентября 2022 года № 647 «Об объявлении частичной мобилизации в Российской Федерации» и от 19 октября 2022 года № 757 «О мерах, осуществляемых в субъектах Российской Федерации в связи с Указом Президента Российской Федерации от 19 октября № 756».</w:t>
      </w:r>
    </w:p>
    <w:p w:rsidR="00DE0D6A" w:rsidRPr="00CC3B31" w:rsidRDefault="00DE0D6A" w:rsidP="00DE0D6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6DA4">
        <w:rPr>
          <w:rFonts w:ascii="Times New Roman" w:eastAsia="Calibri" w:hAnsi="Times New Roman" w:cs="Times New Roman"/>
          <w:sz w:val="28"/>
          <w:szCs w:val="28"/>
        </w:rPr>
        <w:t>Наибольший удельный вес в общей стоимости основных</w:t>
      </w:r>
      <w:r w:rsidRPr="00CC3B31">
        <w:rPr>
          <w:rFonts w:ascii="Times New Roman" w:eastAsia="Calibri" w:hAnsi="Times New Roman" w:cs="Times New Roman"/>
          <w:sz w:val="28"/>
          <w:szCs w:val="28"/>
        </w:rPr>
        <w:t xml:space="preserve"> средств </w:t>
      </w:r>
      <w:r w:rsidR="000C2102" w:rsidRPr="00CC3B31">
        <w:rPr>
          <w:rFonts w:ascii="Times New Roman" w:eastAsia="Calibri" w:hAnsi="Times New Roman" w:cs="Times New Roman"/>
          <w:sz w:val="28"/>
          <w:szCs w:val="28"/>
        </w:rPr>
        <w:t xml:space="preserve">занимают </w:t>
      </w:r>
      <w:r w:rsidRPr="00CC3B31">
        <w:rPr>
          <w:rFonts w:ascii="Times New Roman" w:eastAsia="Calibri" w:hAnsi="Times New Roman" w:cs="Times New Roman"/>
          <w:sz w:val="28"/>
          <w:szCs w:val="28"/>
        </w:rPr>
        <w:t>нежилые помещения (здания и сооружения). На 1 января 202</w:t>
      </w:r>
      <w:r w:rsidR="00CC3B31" w:rsidRPr="00CC3B31">
        <w:rPr>
          <w:rFonts w:ascii="Times New Roman" w:eastAsia="Calibri" w:hAnsi="Times New Roman" w:cs="Times New Roman"/>
          <w:sz w:val="28"/>
          <w:szCs w:val="28"/>
        </w:rPr>
        <w:t>3</w:t>
      </w:r>
      <w:r w:rsidRPr="00CC3B31">
        <w:rPr>
          <w:rFonts w:ascii="Times New Roman" w:eastAsia="Calibri" w:hAnsi="Times New Roman" w:cs="Times New Roman"/>
          <w:sz w:val="28"/>
          <w:szCs w:val="28"/>
        </w:rPr>
        <w:t xml:space="preserve"> года их стоимость составила </w:t>
      </w:r>
      <w:r w:rsidR="00CC3B31" w:rsidRPr="00CC3B31">
        <w:rPr>
          <w:rFonts w:ascii="Times New Roman" w:eastAsia="Calibri" w:hAnsi="Times New Roman" w:cs="Times New Roman"/>
          <w:sz w:val="28"/>
          <w:szCs w:val="28"/>
        </w:rPr>
        <w:t xml:space="preserve">51 105 078 593,48 </w:t>
      </w:r>
      <w:r w:rsidR="00173435" w:rsidRPr="00CC3B31">
        <w:rPr>
          <w:rFonts w:ascii="Times New Roman" w:eastAsia="Calibri" w:hAnsi="Times New Roman" w:cs="Times New Roman"/>
          <w:sz w:val="28"/>
          <w:szCs w:val="28"/>
        </w:rPr>
        <w:t>руб</w:t>
      </w:r>
      <w:r w:rsidRPr="00CC3B31">
        <w:rPr>
          <w:rFonts w:ascii="Times New Roman" w:eastAsia="Calibri" w:hAnsi="Times New Roman" w:cs="Times New Roman"/>
          <w:sz w:val="28"/>
          <w:szCs w:val="28"/>
        </w:rPr>
        <w:t>.</w:t>
      </w:r>
      <w:r w:rsidR="00173435" w:rsidRPr="00CC3B31">
        <w:rPr>
          <w:rFonts w:ascii="Times New Roman" w:eastAsia="Calibri" w:hAnsi="Times New Roman" w:cs="Times New Roman"/>
          <w:sz w:val="28"/>
          <w:szCs w:val="28"/>
        </w:rPr>
        <w:t xml:space="preserve"> (9</w:t>
      </w:r>
      <w:r w:rsidR="00CC3B31" w:rsidRPr="00CC3B31">
        <w:rPr>
          <w:rFonts w:ascii="Times New Roman" w:eastAsia="Calibri" w:hAnsi="Times New Roman" w:cs="Times New Roman"/>
          <w:sz w:val="28"/>
          <w:szCs w:val="28"/>
        </w:rPr>
        <w:t>1,3</w:t>
      </w:r>
      <w:r w:rsidR="00173435" w:rsidRPr="00CC3B31">
        <w:rPr>
          <w:rFonts w:ascii="Times New Roman" w:eastAsia="Calibri" w:hAnsi="Times New Roman" w:cs="Times New Roman"/>
          <w:sz w:val="28"/>
          <w:szCs w:val="28"/>
        </w:rPr>
        <w:t xml:space="preserve"> % в общем объеме основных средств).</w:t>
      </w:r>
    </w:p>
    <w:p w:rsidR="00551867" w:rsidRPr="00551867" w:rsidRDefault="00551867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1867">
        <w:rPr>
          <w:rFonts w:ascii="Times New Roman" w:eastAsia="Calibri" w:hAnsi="Times New Roman" w:cs="Times New Roman"/>
          <w:sz w:val="28"/>
          <w:szCs w:val="28"/>
        </w:rPr>
        <w:t>В 2022 году областью от отраслевых министерств и ведомств Российской Федерации получено нефинансовых активов на сумму 3 414 739 901,72 руб., в том числе: от Министерства промышленности и торговли  Российской Федерации – 77 225 275,00 руб., Министерства культуры Российской Федерации – 2 800 000,00 руб., Министерства здравоохранения Российской Федерации – 1 760 440 804,58 руб., Министерства обороны Российской Федерации – 8 622 439,33 руб., Министерства сельского хозяйства Российской Федерации – 34 614 168,98 руб., Министерства труда и социальной защиты Российской Федерации – 94 252,01 руб., Министерства Российской Федерации по делам гражданской обороны, чрезвычайным ситуациям и ликвидации последствий стихийных бедствий – 83 454 561,66 руб., Генеральной прокуратуры Российской Федерации – 27 305,83 руб., территориального управления федерального агентства по управлению государственным имуществом в Белгородской области – 19 002 559,13 руб., Федеральной службы войск национальной гвардии Российской Федерации - 2 763 905,10 руб., Федерального агентства по государственным резервам – 1 412 078 719,55 руб., Федеральной налоговой службы – 4 589 986,03 руб., Министерства внутренних дел Российской Федерации – 791 913,30 руб., Центральной избирательной комиссии Российской Федерации – 3 949 157,33 руб., Министерства юстиции Российской Федерации – 4 221 937,50 руб., Федеральной службы государственной регистрации, кадастра и картографии – 62 916, 39 руб.</w:t>
      </w:r>
    </w:p>
    <w:p w:rsidR="00551867" w:rsidRPr="00551867" w:rsidRDefault="008D433D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2022 году 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>нефинансовых активов от субъектов Российской Федерации</w:t>
      </w:r>
      <w:r w:rsidR="005E40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поступило </w:t>
      </w:r>
      <w:r w:rsidR="005E40B5">
        <w:rPr>
          <w:rFonts w:ascii="Times New Roman" w:eastAsia="Calibri" w:hAnsi="Times New Roman" w:cs="Times New Roman"/>
          <w:sz w:val="28"/>
          <w:szCs w:val="28"/>
        </w:rPr>
        <w:t>на сумму 5 967 773,76 руб., в том числе: от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департамента здравоохранения Воронежской области – 126 591,64 руб., департамента ветеринарии Краснодарского края – 1 537 974,87 руб., министерства здравоохранения Курской области – 1 584 508,80 руб., управления ветеринарии Брянской области – 1 013 276,45 руб., управления ветеринарии Воронежской области – 178 488,00 руб., департамента здравоохранения г. Севастополя – 1 526 934,00 руб. </w:t>
      </w:r>
    </w:p>
    <w:p w:rsidR="00551867" w:rsidRPr="00551867" w:rsidRDefault="00551867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1867">
        <w:rPr>
          <w:rFonts w:ascii="Times New Roman" w:eastAsia="Calibri" w:hAnsi="Times New Roman" w:cs="Times New Roman"/>
          <w:sz w:val="28"/>
          <w:szCs w:val="28"/>
        </w:rPr>
        <w:t>От Федерального фонда обязательного медицинского страхования получено в 2022 году территориальным фондом обязательного медицинского страхования Белгородской области нефинансовых активов на сумму 6 173 828,58 руб.</w:t>
      </w:r>
    </w:p>
    <w:p w:rsidR="00551867" w:rsidRPr="00551867" w:rsidRDefault="00551867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1867">
        <w:rPr>
          <w:rFonts w:ascii="Times New Roman" w:eastAsia="Calibri" w:hAnsi="Times New Roman" w:cs="Times New Roman"/>
          <w:sz w:val="28"/>
          <w:szCs w:val="28"/>
        </w:rPr>
        <w:t>В течение 2022 года из областного бюджета передано нефинансовых активов на федеральный уровень и другим субъектам Российской Федерации</w:t>
      </w:r>
      <w:r w:rsidR="0043703B">
        <w:rPr>
          <w:rFonts w:ascii="Times New Roman" w:eastAsia="Calibri" w:hAnsi="Times New Roman" w:cs="Times New Roman"/>
          <w:sz w:val="28"/>
          <w:szCs w:val="28"/>
        </w:rPr>
        <w:t xml:space="preserve"> на сумму 239 957 321,90 руб.</w:t>
      </w:r>
      <w:r w:rsidR="003C50E4" w:rsidRPr="003C50E4">
        <w:rPr>
          <w:rFonts w:ascii="Times New Roman" w:eastAsia="Calibri" w:hAnsi="Times New Roman" w:cs="Times New Roman"/>
          <w:sz w:val="28"/>
          <w:szCs w:val="28"/>
        </w:rPr>
        <w:t>, в том числе</w:t>
      </w:r>
      <w:r w:rsidRPr="00551867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551867" w:rsidRP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Министерству обороны Российской Федерации – 679 017,00 руб. </w:t>
      </w:r>
    </w:p>
    <w:p w:rsidR="00551867" w:rsidRP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Министерству внутренних дел Российской Федерации – 14 482 950,85 руб. </w:t>
      </w:r>
    </w:p>
    <w:p w:rsidR="00551867" w:rsidRP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50E4"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Территориальному управлению федерального агентства по управлению государственным имуществом в Белгородской области – 93 599 461, 96 руб. </w:t>
      </w:r>
    </w:p>
    <w:p w:rsidR="00551867" w:rsidRP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Федеральной службе безопасности Российской Федерации – 85 813 633,10 руб. </w:t>
      </w:r>
    </w:p>
    <w:p w:rsidR="00551867" w:rsidRP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Федеральной службе войск национальной гвардии Российской Федерации – 6 556 898, 76 руб. </w:t>
      </w:r>
    </w:p>
    <w:p w:rsidR="00551867" w:rsidRP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ГУ «Государственная инспекция по ветеринарии» Тверской области – 714 000,00 руб. </w:t>
      </w:r>
    </w:p>
    <w:p w:rsidR="00551867" w:rsidRP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proofErr w:type="spellStart"/>
      <w:r w:rsidR="00551867" w:rsidRPr="00551867">
        <w:rPr>
          <w:rFonts w:ascii="Times New Roman" w:eastAsia="Calibri" w:hAnsi="Times New Roman" w:cs="Times New Roman"/>
          <w:sz w:val="28"/>
          <w:szCs w:val="28"/>
        </w:rPr>
        <w:t>Белокуракинского</w:t>
      </w:r>
      <w:proofErr w:type="spellEnd"/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района ЛНР – 16 921 157,19 руб.</w:t>
      </w:r>
    </w:p>
    <w:p w:rsidR="00551867" w:rsidRP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Администрации Троицкого района ЛНР – 16 882 842, 81 руб. </w:t>
      </w:r>
    </w:p>
    <w:p w:rsidR="00551867" w:rsidRP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Министерству з</w:t>
      </w:r>
      <w:r w:rsidR="005E40B5">
        <w:rPr>
          <w:rFonts w:ascii="Times New Roman" w:eastAsia="Calibri" w:hAnsi="Times New Roman" w:cs="Times New Roman"/>
          <w:sz w:val="28"/>
          <w:szCs w:val="28"/>
        </w:rPr>
        <w:t xml:space="preserve">дравоохранения Курской области – 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2 958 663,60 руб. </w:t>
      </w:r>
    </w:p>
    <w:p w:rsidR="00551867" w:rsidRDefault="003C50E4" w:rsidP="0055186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 xml:space="preserve"> Управлен</w:t>
      </w:r>
      <w:r w:rsidR="005E40B5">
        <w:rPr>
          <w:rFonts w:ascii="Times New Roman" w:eastAsia="Calibri" w:hAnsi="Times New Roman" w:cs="Times New Roman"/>
          <w:sz w:val="28"/>
          <w:szCs w:val="28"/>
        </w:rPr>
        <w:t xml:space="preserve">ию ветеринарии Брянской области – </w:t>
      </w:r>
      <w:r w:rsidR="00551867" w:rsidRPr="00551867">
        <w:rPr>
          <w:rFonts w:ascii="Times New Roman" w:eastAsia="Calibri" w:hAnsi="Times New Roman" w:cs="Times New Roman"/>
          <w:sz w:val="28"/>
          <w:szCs w:val="28"/>
        </w:rPr>
        <w:t>1 348 696, 63 руб.</w:t>
      </w:r>
    </w:p>
    <w:p w:rsidR="008F0C8D" w:rsidRDefault="008F0C8D" w:rsidP="004636EE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5909" w:rsidRPr="00206E2F" w:rsidRDefault="004636EE" w:rsidP="004636EE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6E2F">
        <w:rPr>
          <w:rFonts w:ascii="Times New Roman" w:eastAsia="Calibri" w:hAnsi="Times New Roman" w:cs="Times New Roman"/>
          <w:b/>
          <w:sz w:val="28"/>
          <w:szCs w:val="28"/>
        </w:rPr>
        <w:t>Сведения по дебиторской задолженности.</w:t>
      </w:r>
    </w:p>
    <w:p w:rsidR="004636EE" w:rsidRDefault="004636EE" w:rsidP="005E06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C01ED" w:rsidRPr="005F3769" w:rsidRDefault="004C01ED" w:rsidP="005E06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769">
        <w:rPr>
          <w:rFonts w:ascii="Times New Roman" w:eastAsia="Calibri" w:hAnsi="Times New Roman" w:cs="Times New Roman"/>
          <w:iCs/>
          <w:sz w:val="28"/>
          <w:szCs w:val="28"/>
        </w:rPr>
        <w:t>Общая сумма дебиторской задолженности по областному бюджету Белгородской области на 01.01.2023</w:t>
      </w:r>
      <w:r w:rsidR="00206E2F">
        <w:rPr>
          <w:rFonts w:ascii="Times New Roman" w:eastAsia="Calibri" w:hAnsi="Times New Roman" w:cs="Times New Roman"/>
          <w:iCs/>
          <w:sz w:val="28"/>
          <w:szCs w:val="28"/>
        </w:rPr>
        <w:t xml:space="preserve"> года</w:t>
      </w:r>
      <w:r w:rsidRPr="005F3769">
        <w:rPr>
          <w:rFonts w:ascii="Times New Roman" w:eastAsia="Calibri" w:hAnsi="Times New Roman" w:cs="Times New Roman"/>
          <w:iCs/>
          <w:sz w:val="28"/>
          <w:szCs w:val="28"/>
        </w:rPr>
        <w:t xml:space="preserve"> составила </w:t>
      </w:r>
      <w:r w:rsidRPr="005F3769">
        <w:rPr>
          <w:rFonts w:ascii="Times New Roman" w:eastAsia="Calibri" w:hAnsi="Times New Roman" w:cs="Times New Roman"/>
          <w:sz w:val="28"/>
          <w:szCs w:val="28"/>
        </w:rPr>
        <w:t>61 498 728 183,83</w:t>
      </w:r>
      <w:r w:rsidR="005E0612" w:rsidRPr="005F3769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  <w:r w:rsidRPr="005F376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F3769">
        <w:rPr>
          <w:rFonts w:ascii="Times New Roman" w:eastAsia="Calibri" w:hAnsi="Times New Roman" w:cs="Times New Roman"/>
          <w:bCs/>
          <w:iCs/>
          <w:sz w:val="28"/>
          <w:szCs w:val="28"/>
        </w:rPr>
        <w:t>в том числе просроченная –</w:t>
      </w:r>
      <w:r w:rsidRPr="005F3769">
        <w:t xml:space="preserve"> </w:t>
      </w:r>
      <w:r w:rsidRPr="005F376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2 095 948 64,01 руб. </w:t>
      </w:r>
      <w:r w:rsidR="005E0612" w:rsidRPr="005F376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E0612" w:rsidRDefault="005E0612" w:rsidP="005E06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769">
        <w:rPr>
          <w:rFonts w:ascii="Times New Roman" w:eastAsia="Calibri" w:hAnsi="Times New Roman" w:cs="Times New Roman"/>
          <w:sz w:val="28"/>
          <w:szCs w:val="28"/>
        </w:rPr>
        <w:t xml:space="preserve">Основную долю задолженности составляют расчеты </w:t>
      </w:r>
      <w:r w:rsidR="009B44C6">
        <w:rPr>
          <w:rFonts w:ascii="Times New Roman" w:eastAsia="Calibri" w:hAnsi="Times New Roman" w:cs="Times New Roman"/>
          <w:sz w:val="28"/>
          <w:szCs w:val="28"/>
        </w:rPr>
        <w:t>п</w:t>
      </w:r>
      <w:r w:rsidR="009B44C6" w:rsidRPr="009B44C6">
        <w:rPr>
          <w:rFonts w:ascii="Times New Roman" w:eastAsia="Calibri" w:hAnsi="Times New Roman" w:cs="Times New Roman"/>
          <w:sz w:val="28"/>
          <w:szCs w:val="28"/>
        </w:rPr>
        <w:t>о счетам 1 205 51 000 «Расчеты по безвозмездным поступлениям текущего характера от других бюджетов бюджетной системы Российской Федерации»</w:t>
      </w:r>
      <w:r w:rsidR="00C45B29" w:rsidRPr="005F3769">
        <w:rPr>
          <w:rFonts w:ascii="Times New Roman" w:eastAsia="Calibri" w:hAnsi="Times New Roman" w:cs="Times New Roman"/>
          <w:sz w:val="28"/>
          <w:szCs w:val="28"/>
        </w:rPr>
        <w:t>,</w:t>
      </w:r>
      <w:r w:rsidR="009B44C6" w:rsidRPr="009B4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C6" w:rsidRPr="009B44C6">
        <w:rPr>
          <w:rFonts w:ascii="Times New Roman" w:eastAsia="Calibri" w:hAnsi="Times New Roman" w:cs="Times New Roman"/>
          <w:sz w:val="28"/>
          <w:szCs w:val="28"/>
        </w:rPr>
        <w:t>1 205 61 000 «Расчеты по поступлениям капитального характера от других бюджетов бюджетной системы Российской Федерации»,</w:t>
      </w:r>
      <w:r w:rsidR="00222AB5" w:rsidRPr="005F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5B29" w:rsidRPr="005F3769">
        <w:rPr>
          <w:rFonts w:ascii="Times New Roman" w:eastAsia="Calibri" w:hAnsi="Times New Roman" w:cs="Times New Roman"/>
          <w:sz w:val="28"/>
          <w:szCs w:val="28"/>
        </w:rPr>
        <w:t>начисленные</w:t>
      </w:r>
      <w:r w:rsidR="0043703B">
        <w:rPr>
          <w:rFonts w:ascii="Times New Roman" w:eastAsia="Calibri" w:hAnsi="Times New Roman" w:cs="Times New Roman"/>
          <w:sz w:val="28"/>
          <w:szCs w:val="28"/>
        </w:rPr>
        <w:t xml:space="preserve"> доходы</w:t>
      </w:r>
      <w:r w:rsidR="00C45B29" w:rsidRPr="005F3769">
        <w:rPr>
          <w:rFonts w:ascii="Times New Roman" w:eastAsia="Calibri" w:hAnsi="Times New Roman" w:cs="Times New Roman"/>
          <w:sz w:val="28"/>
          <w:szCs w:val="28"/>
        </w:rPr>
        <w:t xml:space="preserve"> на трех</w:t>
      </w:r>
      <w:r w:rsidR="00222AB5" w:rsidRPr="005F3769">
        <w:rPr>
          <w:rFonts w:ascii="Times New Roman" w:eastAsia="Calibri" w:hAnsi="Times New Roman" w:cs="Times New Roman"/>
          <w:sz w:val="28"/>
          <w:szCs w:val="28"/>
        </w:rPr>
        <w:t>летний период</w:t>
      </w:r>
      <w:r w:rsidR="00267A27" w:rsidRPr="0026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A27" w:rsidRPr="00267A27">
        <w:rPr>
          <w:rFonts w:ascii="Times New Roman" w:eastAsia="Calibri" w:hAnsi="Times New Roman" w:cs="Times New Roman"/>
          <w:sz w:val="28"/>
          <w:szCs w:val="28"/>
        </w:rPr>
        <w:t>по заключенным с главными распорядителями средств ф</w:t>
      </w:r>
      <w:r w:rsidR="008D433D">
        <w:rPr>
          <w:rFonts w:ascii="Times New Roman" w:eastAsia="Calibri" w:hAnsi="Times New Roman" w:cs="Times New Roman"/>
          <w:sz w:val="28"/>
          <w:szCs w:val="28"/>
        </w:rPr>
        <w:t>едерального бюджета соглашениям</w:t>
      </w:r>
      <w:r w:rsidR="00267A27" w:rsidRPr="00267A27">
        <w:rPr>
          <w:rFonts w:ascii="Times New Roman" w:eastAsia="Calibri" w:hAnsi="Times New Roman" w:cs="Times New Roman"/>
          <w:sz w:val="28"/>
          <w:szCs w:val="28"/>
        </w:rPr>
        <w:t xml:space="preserve"> на предоставление межбюджетных трансфертов</w:t>
      </w:r>
      <w:r w:rsidR="00222AB5" w:rsidRPr="005F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7A27">
        <w:rPr>
          <w:rFonts w:ascii="Times New Roman" w:eastAsia="Calibri" w:hAnsi="Times New Roman" w:cs="Times New Roman"/>
          <w:sz w:val="28"/>
          <w:szCs w:val="28"/>
        </w:rPr>
        <w:t>на сумму</w:t>
      </w:r>
      <w:r w:rsidR="004C01ED" w:rsidRPr="005F3769">
        <w:rPr>
          <w:rFonts w:ascii="Times New Roman" w:eastAsia="Calibri" w:hAnsi="Times New Roman" w:cs="Times New Roman"/>
          <w:sz w:val="28"/>
          <w:szCs w:val="28"/>
        </w:rPr>
        <w:t xml:space="preserve"> 48 900 602 957,44 </w:t>
      </w:r>
      <w:r w:rsidRPr="005F3769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5B1DA5" w:rsidRPr="005F3769" w:rsidRDefault="005B1DA5" w:rsidP="005E061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1DA5">
        <w:rPr>
          <w:rFonts w:ascii="Times New Roman" w:eastAsia="Calibri" w:hAnsi="Times New Roman" w:cs="Times New Roman"/>
          <w:bCs/>
          <w:iCs/>
          <w:sz w:val="28"/>
          <w:szCs w:val="28"/>
        </w:rPr>
        <w:t>Также наибольший удельный вес в общем объеме дебиторской задолженности составляют расчеты по следующим счетам:</w:t>
      </w:r>
    </w:p>
    <w:p w:rsidR="00C45B29" w:rsidRDefault="005B1DA5" w:rsidP="000C2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3F5">
        <w:rPr>
          <w:rFonts w:ascii="Times New Roman" w:hAnsi="Times New Roman" w:cs="Times New Roman"/>
          <w:sz w:val="28"/>
          <w:szCs w:val="28"/>
        </w:rPr>
        <w:t>По счету 1</w:t>
      </w:r>
      <w:r w:rsidR="00A94F1B" w:rsidRPr="00A94F1B">
        <w:rPr>
          <w:rFonts w:ascii="Times New Roman" w:hAnsi="Times New Roman" w:cs="Times New Roman"/>
          <w:sz w:val="28"/>
          <w:szCs w:val="28"/>
        </w:rPr>
        <w:t xml:space="preserve"> </w:t>
      </w:r>
      <w:r w:rsidRPr="008403F5">
        <w:rPr>
          <w:rFonts w:ascii="Times New Roman" w:hAnsi="Times New Roman" w:cs="Times New Roman"/>
          <w:sz w:val="28"/>
          <w:szCs w:val="28"/>
        </w:rPr>
        <w:t>205 11 000 «Расчеты с пл</w:t>
      </w:r>
      <w:r w:rsidR="0043703B">
        <w:rPr>
          <w:rFonts w:ascii="Times New Roman" w:hAnsi="Times New Roman" w:cs="Times New Roman"/>
          <w:sz w:val="28"/>
          <w:szCs w:val="28"/>
        </w:rPr>
        <w:t xml:space="preserve">ательщиками налоговых доходов» </w:t>
      </w:r>
      <w:r w:rsidRPr="008403F5">
        <w:rPr>
          <w:rFonts w:ascii="Times New Roman" w:hAnsi="Times New Roman" w:cs="Times New Roman"/>
          <w:sz w:val="28"/>
          <w:szCs w:val="28"/>
        </w:rPr>
        <w:t>–р</w:t>
      </w:r>
      <w:r w:rsidR="00C45B29" w:rsidRPr="008403F5">
        <w:rPr>
          <w:rFonts w:ascii="Times New Roman" w:hAnsi="Times New Roman" w:cs="Times New Roman"/>
          <w:sz w:val="28"/>
          <w:szCs w:val="28"/>
        </w:rPr>
        <w:t xml:space="preserve">асчеты с плательщиками налогов по данным УФНС по Белгородской области составили </w:t>
      </w:r>
      <w:r w:rsidRPr="008403F5">
        <w:rPr>
          <w:rFonts w:ascii="Times New Roman" w:hAnsi="Times New Roman" w:cs="Times New Roman"/>
          <w:sz w:val="28"/>
          <w:szCs w:val="28"/>
        </w:rPr>
        <w:t xml:space="preserve">4 412 437 581,13 </w:t>
      </w:r>
      <w:r w:rsidR="00C45B29" w:rsidRPr="008403F5">
        <w:rPr>
          <w:rFonts w:ascii="Times New Roman" w:hAnsi="Times New Roman" w:cs="Times New Roman"/>
          <w:sz w:val="28"/>
          <w:szCs w:val="28"/>
        </w:rPr>
        <w:t>руб.</w:t>
      </w:r>
      <w:r w:rsidR="008E165D">
        <w:rPr>
          <w:rFonts w:ascii="Times New Roman" w:hAnsi="Times New Roman" w:cs="Times New Roman"/>
          <w:sz w:val="28"/>
          <w:szCs w:val="28"/>
        </w:rPr>
        <w:t xml:space="preserve">, в том числе просроченная – </w:t>
      </w:r>
      <w:r w:rsidR="008E165D" w:rsidRPr="008E165D">
        <w:rPr>
          <w:rFonts w:ascii="Times New Roman" w:hAnsi="Times New Roman" w:cs="Times New Roman"/>
          <w:sz w:val="28"/>
          <w:szCs w:val="28"/>
        </w:rPr>
        <w:t>2</w:t>
      </w:r>
      <w:r w:rsidR="008E165D">
        <w:rPr>
          <w:rFonts w:ascii="Times New Roman" w:hAnsi="Times New Roman" w:cs="Times New Roman"/>
          <w:sz w:val="28"/>
          <w:szCs w:val="28"/>
        </w:rPr>
        <w:t xml:space="preserve"> </w:t>
      </w:r>
      <w:r w:rsidR="008E165D" w:rsidRPr="008E165D">
        <w:rPr>
          <w:rFonts w:ascii="Times New Roman" w:hAnsi="Times New Roman" w:cs="Times New Roman"/>
          <w:sz w:val="28"/>
          <w:szCs w:val="28"/>
        </w:rPr>
        <w:t>079</w:t>
      </w:r>
      <w:r w:rsidR="008E165D">
        <w:rPr>
          <w:rFonts w:ascii="Times New Roman" w:hAnsi="Times New Roman" w:cs="Times New Roman"/>
          <w:sz w:val="28"/>
          <w:szCs w:val="28"/>
        </w:rPr>
        <w:t xml:space="preserve"> </w:t>
      </w:r>
      <w:r w:rsidR="008E165D" w:rsidRPr="008E165D">
        <w:rPr>
          <w:rFonts w:ascii="Times New Roman" w:hAnsi="Times New Roman" w:cs="Times New Roman"/>
          <w:sz w:val="28"/>
          <w:szCs w:val="28"/>
        </w:rPr>
        <w:t>479</w:t>
      </w:r>
      <w:r w:rsidR="008E165D">
        <w:rPr>
          <w:rFonts w:ascii="Times New Roman" w:hAnsi="Times New Roman" w:cs="Times New Roman"/>
          <w:sz w:val="28"/>
          <w:szCs w:val="28"/>
        </w:rPr>
        <w:t xml:space="preserve"> </w:t>
      </w:r>
      <w:r w:rsidR="008E165D" w:rsidRPr="008E165D">
        <w:rPr>
          <w:rFonts w:ascii="Times New Roman" w:hAnsi="Times New Roman" w:cs="Times New Roman"/>
          <w:sz w:val="28"/>
          <w:szCs w:val="28"/>
        </w:rPr>
        <w:t>541,68</w:t>
      </w:r>
      <w:r w:rsidR="008E165D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94F1B" w:rsidRPr="00A94F1B" w:rsidRDefault="00A94F1B" w:rsidP="00A94F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F1B">
        <w:rPr>
          <w:rFonts w:ascii="Times New Roman" w:hAnsi="Times New Roman" w:cs="Times New Roman"/>
          <w:sz w:val="28"/>
          <w:szCs w:val="28"/>
        </w:rPr>
        <w:t>По счету 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94F1B">
        <w:rPr>
          <w:rFonts w:ascii="Times New Roman" w:hAnsi="Times New Roman" w:cs="Times New Roman"/>
          <w:sz w:val="28"/>
          <w:szCs w:val="28"/>
        </w:rPr>
        <w:t>206 31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000 «</w:t>
      </w:r>
      <w:r w:rsidRPr="00A94F1B">
        <w:rPr>
          <w:rFonts w:ascii="Times New Roman" w:hAnsi="Times New Roman" w:cs="Times New Roman"/>
          <w:sz w:val="28"/>
          <w:szCs w:val="28"/>
        </w:rPr>
        <w:t>Расчеты по авансам по приобретению основных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94F1B">
        <w:rPr>
          <w:rFonts w:ascii="Times New Roman" w:hAnsi="Times New Roman" w:cs="Times New Roman"/>
          <w:sz w:val="28"/>
          <w:szCs w:val="28"/>
        </w:rPr>
        <w:t xml:space="preserve"> числится сумма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F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F1B">
        <w:rPr>
          <w:rFonts w:ascii="Times New Roman" w:hAnsi="Times New Roman" w:cs="Times New Roman"/>
          <w:sz w:val="28"/>
          <w:szCs w:val="28"/>
        </w:rPr>
        <w:t>390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F1B">
        <w:rPr>
          <w:rFonts w:ascii="Times New Roman" w:hAnsi="Times New Roman" w:cs="Times New Roman"/>
          <w:sz w:val="28"/>
          <w:szCs w:val="28"/>
        </w:rPr>
        <w:t>546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F1B">
        <w:rPr>
          <w:rFonts w:ascii="Times New Roman" w:hAnsi="Times New Roman" w:cs="Times New Roman"/>
          <w:sz w:val="28"/>
          <w:szCs w:val="28"/>
        </w:rPr>
        <w:t>458,7</w:t>
      </w:r>
      <w:r>
        <w:rPr>
          <w:rFonts w:ascii="Times New Roman" w:hAnsi="Times New Roman" w:cs="Times New Roman"/>
          <w:sz w:val="28"/>
          <w:szCs w:val="28"/>
        </w:rPr>
        <w:t>0 руб.</w:t>
      </w:r>
      <w:r w:rsidR="008E165D" w:rsidRPr="008E165D">
        <w:t xml:space="preserve"> </w:t>
      </w:r>
      <w:r w:rsidR="00345398" w:rsidRPr="00345398">
        <w:rPr>
          <w:rFonts w:ascii="Times New Roman" w:hAnsi="Times New Roman" w:cs="Times New Roman"/>
          <w:sz w:val="28"/>
          <w:szCs w:val="28"/>
        </w:rPr>
        <w:t>Основную долю задолженности составляет сумма в размере 3 780 057 896,78 руб., из них</w:t>
      </w:r>
      <w:r w:rsidR="00345398">
        <w:rPr>
          <w:rFonts w:ascii="Times New Roman" w:hAnsi="Times New Roman" w:cs="Times New Roman"/>
          <w:sz w:val="28"/>
          <w:szCs w:val="28"/>
        </w:rPr>
        <w:t xml:space="preserve">:                        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 </w:t>
      </w:r>
      <w:r w:rsidR="00A10D18" w:rsidRPr="00A10D18">
        <w:rPr>
          <w:rFonts w:ascii="Times New Roman" w:hAnsi="Times New Roman" w:cs="Times New Roman"/>
          <w:sz w:val="28"/>
          <w:szCs w:val="28"/>
        </w:rPr>
        <w:t>в сумме 1 680 852 170,29 руб.</w:t>
      </w:r>
      <w:r w:rsidR="00A10D18">
        <w:rPr>
          <w:rFonts w:ascii="Times New Roman" w:hAnsi="Times New Roman" w:cs="Times New Roman"/>
          <w:sz w:val="28"/>
          <w:szCs w:val="28"/>
        </w:rPr>
        <w:t xml:space="preserve"> </w:t>
      </w:r>
      <w:r w:rsidR="00345398" w:rsidRPr="00345398">
        <w:rPr>
          <w:rFonts w:ascii="Times New Roman" w:hAnsi="Times New Roman" w:cs="Times New Roman"/>
          <w:sz w:val="28"/>
          <w:szCs w:val="28"/>
        </w:rPr>
        <w:t>авансовые платежи за выполнение работ по инженерному оборудованию второго оборонительного рубежа обла</w:t>
      </w:r>
      <w:r w:rsidR="00852505">
        <w:rPr>
          <w:rFonts w:ascii="Times New Roman" w:hAnsi="Times New Roman" w:cs="Times New Roman"/>
          <w:sz w:val="28"/>
          <w:szCs w:val="28"/>
        </w:rPr>
        <w:t>сти, поставка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материалов для возведения оборонительных сооружений</w:t>
      </w:r>
      <w:r w:rsidR="00852505">
        <w:rPr>
          <w:rFonts w:ascii="Times New Roman" w:hAnsi="Times New Roman" w:cs="Times New Roman"/>
          <w:sz w:val="28"/>
          <w:szCs w:val="28"/>
        </w:rPr>
        <w:t>;</w:t>
      </w:r>
      <w:r w:rsidR="00A10D1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863 631 249,00 руб. </w:t>
      </w:r>
      <w:r w:rsidR="00852505">
        <w:rPr>
          <w:rFonts w:ascii="Times New Roman" w:hAnsi="Times New Roman" w:cs="Times New Roman"/>
          <w:sz w:val="28"/>
          <w:szCs w:val="28"/>
        </w:rPr>
        <w:t xml:space="preserve">авансовые платежи </w:t>
      </w:r>
      <w:r w:rsidR="00345398" w:rsidRPr="00345398">
        <w:rPr>
          <w:rFonts w:ascii="Times New Roman" w:hAnsi="Times New Roman" w:cs="Times New Roman"/>
          <w:sz w:val="28"/>
          <w:szCs w:val="28"/>
        </w:rPr>
        <w:t>по концессионным соглашениям на ст</w:t>
      </w:r>
      <w:r w:rsidR="00852505">
        <w:rPr>
          <w:rFonts w:ascii="Times New Roman" w:hAnsi="Times New Roman" w:cs="Times New Roman"/>
          <w:sz w:val="28"/>
          <w:szCs w:val="28"/>
        </w:rPr>
        <w:t xml:space="preserve">роительство трех школ;  в сумме </w:t>
      </w:r>
      <w:r w:rsidR="00345398" w:rsidRPr="00345398">
        <w:rPr>
          <w:rFonts w:ascii="Times New Roman" w:hAnsi="Times New Roman" w:cs="Times New Roman"/>
          <w:sz w:val="28"/>
          <w:szCs w:val="28"/>
        </w:rPr>
        <w:t>692</w:t>
      </w:r>
      <w:r w:rsidR="00852505">
        <w:rPr>
          <w:rFonts w:ascii="Times New Roman" w:hAnsi="Times New Roman" w:cs="Times New Roman"/>
          <w:sz w:val="28"/>
          <w:szCs w:val="28"/>
        </w:rPr>
        <w:t xml:space="preserve"> 075 130,58 руб. авансовые платежи на приобретение оборудования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и выполнению строительно-м</w:t>
      </w:r>
      <w:r w:rsidR="00852505">
        <w:rPr>
          <w:rFonts w:ascii="Times New Roman" w:hAnsi="Times New Roman" w:cs="Times New Roman"/>
          <w:sz w:val="28"/>
          <w:szCs w:val="28"/>
        </w:rPr>
        <w:t>онтажных и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пусконаладочных работ по образовательным, спортивным и л</w:t>
      </w:r>
      <w:r w:rsidR="00852505">
        <w:rPr>
          <w:rFonts w:ascii="Times New Roman" w:hAnsi="Times New Roman" w:cs="Times New Roman"/>
          <w:sz w:val="28"/>
          <w:szCs w:val="28"/>
        </w:rPr>
        <w:t xml:space="preserve">ечебным объектам строительства; 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в сумме 409 640 221,49 руб. </w:t>
      </w:r>
      <w:r w:rsidR="00852505">
        <w:rPr>
          <w:rFonts w:ascii="Times New Roman" w:hAnsi="Times New Roman" w:cs="Times New Roman"/>
          <w:sz w:val="28"/>
          <w:szCs w:val="28"/>
        </w:rPr>
        <w:t xml:space="preserve">авансовые платежи </w:t>
      </w:r>
      <w:r w:rsidR="00345398" w:rsidRPr="00345398">
        <w:rPr>
          <w:rFonts w:ascii="Times New Roman" w:hAnsi="Times New Roman" w:cs="Times New Roman"/>
          <w:sz w:val="28"/>
          <w:szCs w:val="28"/>
        </w:rPr>
        <w:t>на строительство сетей водоснабжения и водоотведения микрорайона ИЖС «Юго-Западный район» города Белгорода</w:t>
      </w:r>
      <w:r w:rsidR="00852505">
        <w:rPr>
          <w:rFonts w:ascii="Times New Roman" w:hAnsi="Times New Roman" w:cs="Times New Roman"/>
          <w:sz w:val="28"/>
          <w:szCs w:val="28"/>
        </w:rPr>
        <w:t>;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в сумме 56 475 922,20 руб. </w:t>
      </w:r>
      <w:r w:rsidR="00852505">
        <w:rPr>
          <w:rFonts w:ascii="Times New Roman" w:hAnsi="Times New Roman" w:cs="Times New Roman"/>
          <w:sz w:val="28"/>
          <w:szCs w:val="28"/>
        </w:rPr>
        <w:t xml:space="preserve">авансовые платежи </w:t>
      </w:r>
      <w:r w:rsidR="00345398" w:rsidRPr="00345398">
        <w:rPr>
          <w:rFonts w:ascii="Times New Roman" w:hAnsi="Times New Roman" w:cs="Times New Roman"/>
          <w:sz w:val="28"/>
          <w:szCs w:val="28"/>
        </w:rPr>
        <w:t>на строительство жи</w:t>
      </w:r>
      <w:r w:rsidR="00852505">
        <w:rPr>
          <w:rFonts w:ascii="Times New Roman" w:hAnsi="Times New Roman" w:cs="Times New Roman"/>
          <w:sz w:val="28"/>
          <w:szCs w:val="28"/>
        </w:rPr>
        <w:t>лых домов для многодетных семей;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в сумме 54 492 905,22 руб.</w:t>
      </w:r>
      <w:r w:rsidR="00852505">
        <w:rPr>
          <w:rFonts w:ascii="Times New Roman" w:hAnsi="Times New Roman" w:cs="Times New Roman"/>
          <w:sz w:val="28"/>
          <w:szCs w:val="28"/>
        </w:rPr>
        <w:t xml:space="preserve"> –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на строительство внеплощадочных и внутриплощадочных с</w:t>
      </w:r>
      <w:r w:rsidR="00852505">
        <w:rPr>
          <w:rFonts w:ascii="Times New Roman" w:hAnsi="Times New Roman" w:cs="Times New Roman"/>
          <w:sz w:val="28"/>
          <w:szCs w:val="28"/>
        </w:rPr>
        <w:t>етей и сооружений водоотведения;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в сумме 22 829 298,00 руб.</w:t>
      </w:r>
      <w:r w:rsidR="00852505">
        <w:rPr>
          <w:rFonts w:ascii="Times New Roman" w:hAnsi="Times New Roman" w:cs="Times New Roman"/>
          <w:sz w:val="28"/>
          <w:szCs w:val="28"/>
        </w:rPr>
        <w:t xml:space="preserve"> –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на разработку проектной документации и инженерных изысканий</w:t>
      </w:r>
      <w:r w:rsidR="00852505">
        <w:rPr>
          <w:rFonts w:ascii="Times New Roman" w:hAnsi="Times New Roman" w:cs="Times New Roman"/>
          <w:sz w:val="28"/>
          <w:szCs w:val="28"/>
        </w:rPr>
        <w:t xml:space="preserve">; </w:t>
      </w:r>
      <w:r w:rsidR="00345398" w:rsidRPr="00345398">
        <w:rPr>
          <w:rFonts w:ascii="Times New Roman" w:hAnsi="Times New Roman" w:cs="Times New Roman"/>
          <w:sz w:val="28"/>
          <w:szCs w:val="28"/>
        </w:rPr>
        <w:t xml:space="preserve">в сумме 531 891 387,58 руб. авансовые платежи по </w:t>
      </w:r>
      <w:proofErr w:type="spellStart"/>
      <w:r w:rsidR="00345398" w:rsidRPr="00345398">
        <w:rPr>
          <w:rFonts w:ascii="Times New Roman" w:hAnsi="Times New Roman" w:cs="Times New Roman"/>
          <w:sz w:val="28"/>
          <w:szCs w:val="28"/>
        </w:rPr>
        <w:t>госконтрактам</w:t>
      </w:r>
      <w:proofErr w:type="spellEnd"/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на приобретение жилых помещений в многоквартирных домах, строительство которых не завершено, для предоставления гражданам, переселяемым из аварийных многоквартирных домов, расположенных на территории четырех районов Белгородской области, в рамках адресных программ Белгородской области по переселению граждан из аварийного жилищного фонда, в 2019-2025 годах, а также по </w:t>
      </w:r>
      <w:proofErr w:type="spellStart"/>
      <w:r w:rsidR="00345398" w:rsidRPr="00345398">
        <w:rPr>
          <w:rFonts w:ascii="Times New Roman" w:hAnsi="Times New Roman" w:cs="Times New Roman"/>
          <w:sz w:val="28"/>
          <w:szCs w:val="28"/>
        </w:rPr>
        <w:t>госконтрактам</w:t>
      </w:r>
      <w:proofErr w:type="spellEnd"/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на СМР объектов водоснабжения и водоотведения, в сумме 69 988 891,25 руб. авансовый платеж, перечисленный в соответствии с </w:t>
      </w:r>
      <w:proofErr w:type="spellStart"/>
      <w:r w:rsidR="00345398" w:rsidRPr="00345398">
        <w:rPr>
          <w:rFonts w:ascii="Times New Roman" w:hAnsi="Times New Roman" w:cs="Times New Roman"/>
          <w:sz w:val="28"/>
          <w:szCs w:val="28"/>
        </w:rPr>
        <w:t>гос.контрактом</w:t>
      </w:r>
      <w:proofErr w:type="spellEnd"/>
      <w:r w:rsidR="00345398" w:rsidRPr="00345398">
        <w:rPr>
          <w:rFonts w:ascii="Times New Roman" w:hAnsi="Times New Roman" w:cs="Times New Roman"/>
          <w:sz w:val="28"/>
          <w:szCs w:val="28"/>
        </w:rPr>
        <w:t xml:space="preserve"> на поставку продукции радиоэлектронной промышленности.</w:t>
      </w:r>
    </w:p>
    <w:p w:rsidR="005A0508" w:rsidRPr="005A0508" w:rsidRDefault="005A0508" w:rsidP="005A0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0508">
        <w:rPr>
          <w:rFonts w:ascii="Times New Roman" w:hAnsi="Times New Roman" w:cs="Times New Roman"/>
          <w:bCs/>
          <w:sz w:val="28"/>
          <w:szCs w:val="28"/>
        </w:rPr>
        <w:t>По счету 1 206 41 000 «</w:t>
      </w:r>
      <w:r w:rsidRPr="005A0508">
        <w:rPr>
          <w:rFonts w:ascii="Times New Roman" w:hAnsi="Times New Roman" w:cs="Times New Roman"/>
          <w:sz w:val="28"/>
          <w:szCs w:val="28"/>
        </w:rPr>
        <w:t xml:space="preserve">Расчеты по авансовым безвозмездным перечислениям текущего характера государственным (муниципальным) бюджетным и автономным учреждениям» числится сумма задолженности </w:t>
      </w:r>
      <w:r w:rsidRPr="005A0508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5A0508">
        <w:rPr>
          <w:rFonts w:ascii="Times New Roman" w:hAnsi="Times New Roman" w:cs="Times New Roman"/>
          <w:bCs/>
          <w:sz w:val="28"/>
          <w:szCs w:val="28"/>
        </w:rPr>
        <w:t>188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5A0508">
        <w:rPr>
          <w:rFonts w:ascii="Times New Roman" w:hAnsi="Times New Roman" w:cs="Times New Roman"/>
          <w:bCs/>
          <w:sz w:val="28"/>
          <w:szCs w:val="28"/>
        </w:rPr>
        <w:t>241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508">
        <w:rPr>
          <w:rFonts w:ascii="Times New Roman" w:hAnsi="Times New Roman" w:cs="Times New Roman"/>
          <w:bCs/>
          <w:sz w:val="28"/>
          <w:szCs w:val="28"/>
        </w:rPr>
        <w:t>000,82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508">
        <w:rPr>
          <w:rFonts w:ascii="Times New Roman" w:hAnsi="Times New Roman" w:cs="Times New Roman"/>
          <w:bCs/>
          <w:sz w:val="28"/>
          <w:szCs w:val="28"/>
        </w:rPr>
        <w:t>руб.</w:t>
      </w:r>
      <w:r w:rsidRPr="005A0508">
        <w:rPr>
          <w:rFonts w:ascii="Times New Roman" w:hAnsi="Times New Roman" w:cs="Times New Roman"/>
          <w:sz w:val="28"/>
          <w:szCs w:val="28"/>
        </w:rPr>
        <w:t xml:space="preserve"> по незавершенным расчетам по перечислению субсидий на иные цели и субсидий на выполнение государственного (муниципального) задания государственным и муниципальным бюджетным и автономным учреждениям.</w:t>
      </w:r>
    </w:p>
    <w:p w:rsidR="00003D04" w:rsidRDefault="00003D04" w:rsidP="0078540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D1B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сравнению с прошлым годом дебиторская задолженность увеличилась на </w:t>
      </w:r>
      <w:r w:rsidR="006D1BB6" w:rsidRPr="006D1B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4,9</w:t>
      </w:r>
      <w:r w:rsidRPr="006D1B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% или на </w:t>
      </w:r>
      <w:r w:rsidR="006D1BB6" w:rsidRPr="006D1B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6D1BB6" w:rsidRPr="006D1BB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="006D1BB6" w:rsidRPr="006D1B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851 328</w:t>
      </w:r>
      <w:r w:rsidR="006D1BB6" w:rsidRPr="006D1BB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 </w:t>
      </w:r>
      <w:r w:rsidR="006D1BB6" w:rsidRPr="006D1B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473,92</w:t>
      </w:r>
      <w:r w:rsidRPr="006D1BB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руб.</w:t>
      </w:r>
    </w:p>
    <w:p w:rsidR="00E00C62" w:rsidRDefault="00E00C62" w:rsidP="0078540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0C62" w:rsidRPr="00E00C62" w:rsidRDefault="00E00C62" w:rsidP="00E00C6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00C6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Сведения по кредиторской задолженности.</w:t>
      </w:r>
    </w:p>
    <w:p w:rsidR="00E00C62" w:rsidRPr="00E00C62" w:rsidRDefault="00E00C62" w:rsidP="00E00C62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00C62" w:rsidRPr="007B48CC" w:rsidRDefault="007863DA" w:rsidP="00ED341D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5E0612"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>областному</w:t>
      </w:r>
      <w:r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r w:rsidR="00875BBC"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кредиторская задолженность </w:t>
      </w:r>
      <w:r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конец отчетного финансового года </w:t>
      </w:r>
      <w:r w:rsidR="00875BBC"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сложилась в сумме </w:t>
      </w:r>
      <w:r w:rsidR="00E00C62"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>15 806 391 646,00</w:t>
      </w:r>
      <w:r w:rsidR="00875BBC"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234127"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B48CC" w:rsidRDefault="00234127" w:rsidP="007B48CC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Основную долю задолженности составляет </w:t>
      </w:r>
      <w:r w:rsidR="0048393C"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кредиторская </w:t>
      </w:r>
      <w:r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задолженность </w:t>
      </w:r>
      <w:r w:rsidR="007B48CC"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>по счету 1 205 11 000 «Расчеты с плательщиками налоговых доходов» в сумме</w:t>
      </w:r>
      <w:r w:rsidR="007B48CC" w:rsidRPr="007B48CC">
        <w:rPr>
          <w:color w:val="000000" w:themeColor="text1"/>
        </w:rPr>
        <w:t xml:space="preserve"> </w:t>
      </w:r>
      <w:r w:rsidR="007B48CC" w:rsidRPr="007B48CC">
        <w:rPr>
          <w:rFonts w:ascii="Times New Roman" w:hAnsi="Times New Roman" w:cs="Times New Roman"/>
          <w:color w:val="000000" w:themeColor="text1"/>
          <w:sz w:val="28"/>
          <w:szCs w:val="28"/>
        </w:rPr>
        <w:t>15 380 373 09,04 руб. По данному счету отражена переплата по налоговым платежам, полученная в 2022 году УФНС по Белгородской области.</w:t>
      </w:r>
    </w:p>
    <w:p w:rsidR="005D0D6C" w:rsidRPr="005D0D6C" w:rsidRDefault="005D0D6C" w:rsidP="007B48CC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наибольший удельный вес от общей суммы кредиторской задолженности составляют расчеты по счету </w:t>
      </w:r>
      <w:r w:rsidRPr="005D0D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1 302 24 000 «</w:t>
      </w:r>
      <w:r w:rsidRPr="005D0D6C">
        <w:rPr>
          <w:rFonts w:ascii="Times New Roman" w:hAnsi="Times New Roman" w:cs="Times New Roman"/>
          <w:color w:val="000000" w:themeColor="text1"/>
          <w:sz w:val="28"/>
          <w:szCs w:val="28"/>
        </w:rPr>
        <w:t>Расчеты по арендной плате за пользование имуществом</w:t>
      </w:r>
      <w:r w:rsidRPr="005D0D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». В сумме 190 605 232,91 руб.</w:t>
      </w:r>
      <w:r w:rsidRPr="005D0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0D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произведены начисления сумм арендных платежей по договорам аренды.</w:t>
      </w:r>
      <w:r w:rsidRPr="005D0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0D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Наибольший удельный вес от общей суммы составля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ет задолженность</w:t>
      </w:r>
      <w:r w:rsidRPr="005D0D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министерства</w:t>
      </w:r>
      <w:r w:rsidRPr="005D0D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здравоохранения Белгородской области (188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 </w:t>
      </w:r>
      <w:r w:rsidRPr="005D0D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396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 </w:t>
      </w:r>
      <w:r w:rsidRPr="005D0D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862,00 руб.)</w:t>
      </w:r>
    </w:p>
    <w:p w:rsidR="00875BBC" w:rsidRPr="001E789D" w:rsidRDefault="00414BC9" w:rsidP="00F12BA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789D">
        <w:rPr>
          <w:rFonts w:ascii="Times New Roman" w:hAnsi="Times New Roman" w:cs="Times New Roman"/>
          <w:color w:val="000000" w:themeColor="text1"/>
          <w:sz w:val="28"/>
          <w:szCs w:val="28"/>
        </w:rPr>
        <w:t>По счету 1</w:t>
      </w:r>
      <w:r w:rsidRPr="001E789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E789D">
        <w:rPr>
          <w:rFonts w:ascii="Times New Roman" w:hAnsi="Times New Roman" w:cs="Times New Roman"/>
          <w:color w:val="000000" w:themeColor="text1"/>
          <w:sz w:val="28"/>
          <w:szCs w:val="28"/>
        </w:rPr>
        <w:t>303 05</w:t>
      </w:r>
      <w:r w:rsidRPr="001E789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E789D">
        <w:rPr>
          <w:rFonts w:ascii="Times New Roman" w:hAnsi="Times New Roman" w:cs="Times New Roman"/>
          <w:color w:val="000000" w:themeColor="text1"/>
          <w:sz w:val="28"/>
          <w:szCs w:val="28"/>
        </w:rPr>
        <w:t>000 «Расчеты по прочим платежам в бюджет»</w:t>
      </w:r>
      <w:r w:rsidR="00F12BA9" w:rsidRPr="001E7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кредиторская задолженность составила 117 131 781,27 руб., в том числе кредиторская задолженность по возврату остатков целевых межбюджетных трансфертов прошлых лет в федеральный бюджет составила 93 216 945,01 руб. Наибольший удельный вес кредиторской задолженности образовался в министерстве социальной защиты населения и труда области – 83 100 618,83 руб.</w:t>
      </w:r>
    </w:p>
    <w:p w:rsidR="008A6BF2" w:rsidRPr="001E789D" w:rsidRDefault="008A6BF2" w:rsidP="00F12BA9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789D">
        <w:rPr>
          <w:rFonts w:ascii="Times New Roman" w:hAnsi="Times New Roman" w:cs="Times New Roman"/>
          <w:color w:val="000000" w:themeColor="text1"/>
          <w:sz w:val="28"/>
          <w:szCs w:val="28"/>
        </w:rPr>
        <w:t>По счету 1 303 12 000 «Расчеты по налогу на имущество организаций» задолженность в сумме 100 764 630,21 руб. Наибольшей удельный вес кредиторской задолженности образовался в</w:t>
      </w:r>
      <w:r w:rsidR="00905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министерстве</w:t>
      </w:r>
      <w:r w:rsidR="00905488" w:rsidRPr="00905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автомобильных дорог и транспорта области</w:t>
      </w:r>
      <w:r w:rsidRPr="001E7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905488">
        <w:rPr>
          <w:rFonts w:ascii="Times New Roman" w:hAnsi="Times New Roman" w:cs="Times New Roman"/>
          <w:color w:val="000000" w:themeColor="text1"/>
          <w:sz w:val="28"/>
          <w:szCs w:val="28"/>
        </w:rPr>
        <w:t>97 610 350,21 руб.</w:t>
      </w:r>
    </w:p>
    <w:p w:rsidR="004D556B" w:rsidRDefault="007863DA" w:rsidP="00EE291C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8C6">
        <w:rPr>
          <w:rFonts w:ascii="Times New Roman" w:hAnsi="Times New Roman" w:cs="Times New Roman"/>
          <w:color w:val="000000" w:themeColor="text1"/>
          <w:sz w:val="28"/>
          <w:szCs w:val="28"/>
        </w:rPr>
        <w:t>Сложившаяся задолженность является текущей, просроченной</w:t>
      </w:r>
      <w:r w:rsidR="00B53EE0" w:rsidRPr="00C32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кредиторской задолженности, в том числе </w:t>
      </w:r>
      <w:r w:rsidRPr="00C32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принятым обязательствам нет. </w:t>
      </w:r>
    </w:p>
    <w:p w:rsidR="00003D04" w:rsidRPr="00B17790" w:rsidRDefault="00003D04" w:rsidP="00EE291C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сравнению с прошлым годом кредиторская </w:t>
      </w:r>
      <w:r w:rsidR="00B17790"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задолженность увеличилась на 43,1</w:t>
      </w:r>
      <w:r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или на </w:t>
      </w:r>
      <w:r w:rsidR="00B17790"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>4 763 241 649,07</w:t>
      </w:r>
      <w:r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из них: по данных отчетности </w:t>
      </w:r>
      <w:r w:rsidR="00B17790"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>УФНС</w:t>
      </w:r>
      <w:r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Белгородской области </w:t>
      </w:r>
      <w:r w:rsidR="00B17790"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кредиторская задолженность </w:t>
      </w:r>
      <w:r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>по налоговым платежам</w:t>
      </w:r>
      <w:r w:rsidR="00C7344C"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(счет 1 205 11 000)</w:t>
      </w:r>
      <w:r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7790"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>увеличилась на</w:t>
      </w:r>
      <w:r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7790"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>4 811 548 088,73</w:t>
      </w:r>
      <w:r w:rsidR="00B17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0E03"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="00B17790" w:rsidRPr="00B177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Государственный долг Белгородской области по состоянию</w:t>
      </w:r>
      <w:r w:rsidRPr="00B17790">
        <w:rPr>
          <w:rFonts w:ascii="Times New Roman" w:hAnsi="Times New Roman" w:cs="Times New Roman"/>
          <w:sz w:val="28"/>
          <w:szCs w:val="28"/>
        </w:rPr>
        <w:br/>
        <w:t xml:space="preserve"> на 1 января 2023 года составил 31 086 119 160,17 руб., по сравнению</w:t>
      </w:r>
      <w:r w:rsidRPr="00B17790">
        <w:rPr>
          <w:rFonts w:ascii="Times New Roman" w:hAnsi="Times New Roman" w:cs="Times New Roman"/>
          <w:sz w:val="28"/>
          <w:szCs w:val="28"/>
        </w:rPr>
        <w:br/>
        <w:t xml:space="preserve"> с показателем прошлого года долг области увеличился на 22 %. 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Структура государственного долга представлена долговыми обязательствами в виде ценных бумаг – 40,8 %, бюджетных кредитов, полученных из федерального бюджета, – 55,7 % и государственных гарантий – 3,5 %.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Рыночные заимствования Белгородской областью в 2022 году</w:t>
      </w:r>
      <w:r w:rsidRPr="00B17790">
        <w:rPr>
          <w:rFonts w:ascii="Times New Roman" w:hAnsi="Times New Roman" w:cs="Times New Roman"/>
          <w:sz w:val="28"/>
          <w:szCs w:val="28"/>
        </w:rPr>
        <w:br/>
        <w:t>не привлекались.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ab/>
        <w:t xml:space="preserve">В 2022 году Белгородской области из федерального бюджета было предоставлено два бюджетных кредита на общую сумму 8 642 304 300,00 руб. 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За счет средств бюджетного кредита в сумме 6 602 000 000,00 руб.</w:t>
      </w:r>
      <w:r w:rsidR="00852505" w:rsidRPr="00B17790">
        <w:rPr>
          <w:rFonts w:ascii="Times New Roman" w:hAnsi="Times New Roman" w:cs="Times New Roman"/>
          <w:sz w:val="28"/>
          <w:szCs w:val="28"/>
        </w:rPr>
        <w:t>,</w:t>
      </w:r>
      <w:r w:rsidRPr="00B17790">
        <w:rPr>
          <w:rFonts w:ascii="Times New Roman" w:hAnsi="Times New Roman" w:cs="Times New Roman"/>
          <w:sz w:val="28"/>
          <w:szCs w:val="28"/>
        </w:rPr>
        <w:t xml:space="preserve"> выделенного для погашения долговых обязательств в виде ценных бумаг и кредитов кредитных организаций, были частично погашены облигации Белгородской области в объеме 3 000 000 000,00 руб., что позволило частично высвободить средства областного бюджета, а также были замещены дорогие банковские кредиты муниципальных образований области в сумме 3 602 000 000,00 руб., в результате чего сложилась экономия по расходам на обслуживание муниципального долга.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Бюджетный кредит в сумме 2 040 304 300,00 руб. был выделен на финансовое обеспечение реализации инфраструктурных проектов Белгородской области.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 xml:space="preserve">Также в рамках реструктуризации в соответствии с постановлением Правительства Российской Федерации от 13 декабря 2017 года № 1531 Министерством финансов Российской Федерации и Правительством Белгородской области было заключено дополнительное соглашение </w:t>
      </w:r>
      <w:r w:rsidRPr="00B17790">
        <w:rPr>
          <w:rFonts w:ascii="Times New Roman" w:hAnsi="Times New Roman" w:cs="Times New Roman"/>
          <w:sz w:val="28"/>
          <w:szCs w:val="28"/>
        </w:rPr>
        <w:br/>
        <w:t xml:space="preserve">от 25 ноября 2022 года № 9/8/8/8/8/8, согласно которому подлежащая погашению в 2022 году реструктурированная задолженность в сумме 409 130 750,00 руб. </w:t>
      </w:r>
      <w:r w:rsidR="00852505" w:rsidRPr="00B17790">
        <w:rPr>
          <w:rFonts w:ascii="Times New Roman" w:hAnsi="Times New Roman" w:cs="Times New Roman"/>
          <w:sz w:val="28"/>
          <w:szCs w:val="28"/>
        </w:rPr>
        <w:t xml:space="preserve">будет погашаться </w:t>
      </w:r>
      <w:r w:rsidRPr="00B17790">
        <w:rPr>
          <w:rFonts w:ascii="Times New Roman" w:hAnsi="Times New Roman" w:cs="Times New Roman"/>
          <w:sz w:val="28"/>
          <w:szCs w:val="28"/>
        </w:rPr>
        <w:t>в 2029 году.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Белгородская область в полном объеме выполняет условия реструктуризации обязательств перед Российской Федерацией</w:t>
      </w:r>
      <w:r w:rsidRPr="00B17790">
        <w:rPr>
          <w:rFonts w:ascii="Times New Roman" w:hAnsi="Times New Roman" w:cs="Times New Roman"/>
          <w:sz w:val="28"/>
          <w:szCs w:val="28"/>
        </w:rPr>
        <w:br/>
        <w:t xml:space="preserve">по бюджетным кредитам в соответствии с постановлениями Правительства Российской Федерации от 30 марта 2015 года № 292 и от 13 декабря </w:t>
      </w:r>
      <w:r w:rsidRPr="00B17790">
        <w:rPr>
          <w:rFonts w:ascii="Times New Roman" w:hAnsi="Times New Roman" w:cs="Times New Roman"/>
          <w:sz w:val="28"/>
          <w:szCs w:val="28"/>
        </w:rPr>
        <w:br/>
        <w:t>2</w:t>
      </w:r>
      <w:r w:rsidR="00852505" w:rsidRPr="00B17790">
        <w:rPr>
          <w:rFonts w:ascii="Times New Roman" w:hAnsi="Times New Roman" w:cs="Times New Roman"/>
          <w:sz w:val="28"/>
          <w:szCs w:val="28"/>
        </w:rPr>
        <w:t>017 года № 1531 и заключенными с</w:t>
      </w:r>
      <w:r w:rsidRPr="00B17790">
        <w:rPr>
          <w:rFonts w:ascii="Times New Roman" w:hAnsi="Times New Roman" w:cs="Times New Roman"/>
          <w:sz w:val="28"/>
          <w:szCs w:val="28"/>
        </w:rPr>
        <w:t xml:space="preserve">оглашениями. 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На 1 января 2023 года доля общего объема государственного дол</w:t>
      </w:r>
      <w:r w:rsidR="00852505" w:rsidRPr="00B17790">
        <w:rPr>
          <w:rFonts w:ascii="Times New Roman" w:hAnsi="Times New Roman" w:cs="Times New Roman"/>
          <w:sz w:val="28"/>
          <w:szCs w:val="28"/>
        </w:rPr>
        <w:t>га области по условиям с</w:t>
      </w:r>
      <w:r w:rsidRPr="00B17790">
        <w:rPr>
          <w:rFonts w:ascii="Times New Roman" w:hAnsi="Times New Roman" w:cs="Times New Roman"/>
          <w:sz w:val="28"/>
          <w:szCs w:val="28"/>
        </w:rPr>
        <w:t xml:space="preserve">оглашений должна составить не более 43 % суммы доходов бюджета субъекта Российской Федерации без учета безвозмездных поступлений за 2022 год, фактический показатель по итогам года составил 29,5 %. 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Доля общего объема долговых обязательств по государственным ценным бумагам и кредитам, полученным от кредитных организаций, по условиям соглашений должна составить не более 34 % суммы доходов бюджета субъекта Российской Федерации без учета безвозмездных поступлений за 2022 год, по факту достигнуто 12 %.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В ноябре 2022 года по реструктурированной задолженности</w:t>
      </w:r>
      <w:r w:rsidRPr="00B17790">
        <w:rPr>
          <w:rFonts w:ascii="Times New Roman" w:hAnsi="Times New Roman" w:cs="Times New Roman"/>
          <w:sz w:val="28"/>
          <w:szCs w:val="28"/>
        </w:rPr>
        <w:br/>
        <w:t xml:space="preserve"> по бюджетным кредитам погашены процентные платежи, согласно графику, </w:t>
      </w:r>
      <w:r w:rsidRPr="00B17790">
        <w:rPr>
          <w:rFonts w:ascii="Times New Roman" w:hAnsi="Times New Roman" w:cs="Times New Roman"/>
          <w:sz w:val="28"/>
          <w:szCs w:val="28"/>
        </w:rPr>
        <w:br/>
        <w:t>в сумме 8 674 489,84 руб.</w:t>
      </w:r>
    </w:p>
    <w:p w:rsidR="005A6835" w:rsidRPr="00B17790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 xml:space="preserve">В целом за 2022 год произведено погашение долговых обязательств </w:t>
      </w:r>
      <w:r w:rsidRPr="00B17790">
        <w:rPr>
          <w:rFonts w:ascii="Times New Roman" w:hAnsi="Times New Roman" w:cs="Times New Roman"/>
          <w:sz w:val="28"/>
          <w:szCs w:val="28"/>
        </w:rPr>
        <w:br/>
        <w:t>в объеме 3 000 000 000,00 руб. – амортизационная часть облигационных займов. В плановом порядке осуществляются выплаты по обслуживанию долговых обязательств.</w:t>
      </w:r>
    </w:p>
    <w:p w:rsidR="005A6835" w:rsidRDefault="005A6835" w:rsidP="005A6835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790">
        <w:rPr>
          <w:rFonts w:ascii="Times New Roman" w:hAnsi="Times New Roman" w:cs="Times New Roman"/>
          <w:sz w:val="28"/>
          <w:szCs w:val="28"/>
        </w:rPr>
        <w:t>Объем государственного долга по государственным гарантиям области                 за 2022 год уменьшился на 14 567 708 руб., новые государственные гарантии в 2022 году не предоставлялись.</w:t>
      </w:r>
      <w:r w:rsidRPr="005A68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E2F" w:rsidRPr="00206E2F" w:rsidRDefault="00917D4A" w:rsidP="00917D4A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6E2F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об изменения валюты б</w:t>
      </w:r>
      <w:r w:rsidR="00ED341D" w:rsidRPr="00206E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алансы представлены в ф.0503173. </w:t>
      </w:r>
      <w:r w:rsidRPr="00206E2F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показателей входящих остатков связано с исправлением ошибок прошлых лет.</w:t>
      </w:r>
      <w:r w:rsidR="000D1F09" w:rsidRPr="00206E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C2539" w:rsidRDefault="004D556B" w:rsidP="00917D4A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C2539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CC2539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(ф. 0503174)</w:t>
      </w:r>
      <w:r w:rsidR="00CC2539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отражены данные за отчетный период о начисленных и поступивших в бюджет доходов от перечисления части прибыли и иных обязательных платежей (дивидендов) </w:t>
      </w:r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унитарных предприятий области в сумме 472 072,37 руб. (ГУП  «Архитектурно-планировочное бюро», «</w:t>
      </w:r>
      <w:proofErr w:type="spellStart"/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Белоблтехинвентаризация</w:t>
      </w:r>
      <w:proofErr w:type="spellEnd"/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proofErr w:type="spellStart"/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Белрегионинфо</w:t>
      </w:r>
      <w:proofErr w:type="spellEnd"/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», «Стоматологическая поликлиника № 2», а также</w:t>
      </w:r>
      <w:r w:rsidR="00CC2539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иных организаций с </w:t>
      </w:r>
      <w:proofErr w:type="spellStart"/>
      <w:r w:rsidR="00CC2539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госучастием</w:t>
      </w:r>
      <w:proofErr w:type="spellEnd"/>
      <w:r w:rsidR="00CC2539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капитале</w:t>
      </w:r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35</w:t>
      </w:r>
      <w:r w:rsidR="00E369A7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327</w:t>
      </w:r>
      <w:r w:rsidR="00E369A7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566,62 руб.</w:t>
      </w:r>
      <w:r w:rsidR="00CC2539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E369A7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АО  «Региональный расчетно-кассовый центр», АО «Белгородский водоканал», АО «Газпром газораспределение Белгород», АО «Медтехника», ООО «</w:t>
      </w:r>
      <w:proofErr w:type="spellStart"/>
      <w:r w:rsidR="00E369A7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Бегородоблпроект</w:t>
      </w:r>
      <w:proofErr w:type="spellEnd"/>
      <w:r w:rsidR="00E369A7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E369A7" w:rsidRPr="00384FA0">
        <w:rPr>
          <w:color w:val="000000" w:themeColor="text1"/>
        </w:rPr>
        <w:t xml:space="preserve"> </w:t>
      </w:r>
      <w:r w:rsidR="00E369A7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ООО «Архитектурно-планировочное бюро», ООО «</w:t>
      </w:r>
      <w:proofErr w:type="spellStart"/>
      <w:r w:rsidR="00E369A7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Облдорснаб</w:t>
      </w:r>
      <w:proofErr w:type="spellEnd"/>
      <w:r w:rsidR="00E369A7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C2539" w:rsidRPr="00384FA0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F80092" w:rsidRPr="00384FA0" w:rsidRDefault="00F80092" w:rsidP="00917D4A">
      <w:pPr>
        <w:autoSpaceDE w:val="0"/>
        <w:autoSpaceDN w:val="0"/>
        <w:adjustRightInd w:val="0"/>
        <w:spacing w:after="0" w:line="276" w:lineRule="auto"/>
        <w:ind w:left="-108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63DA" w:rsidRDefault="007863DA" w:rsidP="007750E0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63DA">
        <w:rPr>
          <w:rFonts w:ascii="Times New Roman" w:eastAsia="Calibri" w:hAnsi="Times New Roman" w:cs="Times New Roman"/>
          <w:b/>
          <w:sz w:val="28"/>
          <w:szCs w:val="28"/>
        </w:rPr>
        <w:t>Раздел 5 «Прочие вопросы деятельности субъекта бюджетной отчетности»</w:t>
      </w:r>
    </w:p>
    <w:p w:rsidR="00917D4A" w:rsidRDefault="00917D4A" w:rsidP="00DE0D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27F3B" w:rsidRDefault="00B27F3B" w:rsidP="00952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7F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Показатели Отчета об исполнении областного бюджета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Белгородской </w:t>
      </w:r>
      <w:r w:rsidRPr="00B27F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области (ф. 0503117), сформированного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Министерством</w:t>
      </w:r>
      <w:r w:rsidRPr="00B27F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сверены с показателями Отчета по поступлениям и выбытиям (ф. 0503151), представленного Управлением Федерального казначейства по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Белгородской </w:t>
      </w:r>
      <w:r w:rsidRPr="00B27F3B">
        <w:rPr>
          <w:rFonts w:ascii="Times New Roman" w:eastAsia="Calibri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27F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кодам бюджетной классификации Российской Федерации соответствующих разделов по состоянию 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01.01.</w:t>
      </w:r>
      <w:r w:rsidRPr="00B27F3B">
        <w:rPr>
          <w:rFonts w:ascii="Times New Roman" w:eastAsia="Calibri" w:hAnsi="Times New Roman" w:cs="Times New Roman"/>
          <w:color w:val="000000"/>
          <w:sz w:val="28"/>
          <w:szCs w:val="28"/>
        </w:rPr>
        <w:t>202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B27F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Расхождения не выявлены.</w:t>
      </w:r>
    </w:p>
    <w:p w:rsidR="007863DA" w:rsidRDefault="00B27F3B" w:rsidP="00952D8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7F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863DA" w:rsidRPr="007863DA">
        <w:rPr>
          <w:rFonts w:ascii="Times New Roman" w:eastAsia="Calibri" w:hAnsi="Times New Roman" w:cs="Times New Roman"/>
          <w:color w:val="000000"/>
          <w:sz w:val="28"/>
          <w:szCs w:val="28"/>
        </w:rPr>
        <w:t>В целях составления годо</w:t>
      </w:r>
      <w:r w:rsidR="004D1130">
        <w:rPr>
          <w:rFonts w:ascii="Times New Roman" w:eastAsia="Calibri" w:hAnsi="Times New Roman" w:cs="Times New Roman"/>
          <w:color w:val="000000"/>
          <w:sz w:val="28"/>
          <w:szCs w:val="28"/>
        </w:rPr>
        <w:t>вой бюджетной отчетности за 2022</w:t>
      </w:r>
      <w:r w:rsidR="007863DA" w:rsidRPr="007863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 учреждениями области была проведена инвентаризация, по результатам которой выявленные расхождения были отражены в бюджетной отчетности.</w:t>
      </w:r>
    </w:p>
    <w:p w:rsidR="005A00FB" w:rsidRPr="005A00FB" w:rsidRDefault="005A00FB" w:rsidP="005A00F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00FB">
        <w:rPr>
          <w:rFonts w:ascii="Times New Roman" w:eastAsia="Calibri" w:hAnsi="Times New Roman" w:cs="Times New Roman"/>
          <w:sz w:val="28"/>
          <w:szCs w:val="28"/>
        </w:rPr>
        <w:t xml:space="preserve">В состав бюджетной отчетности об исполнении областного бюджета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Белгородской области на </w:t>
      </w:r>
      <w:r w:rsidRPr="005A00FB">
        <w:rPr>
          <w:rFonts w:ascii="Times New Roman" w:eastAsia="Calibri" w:hAnsi="Times New Roman" w:cs="Times New Roman"/>
          <w:sz w:val="28"/>
          <w:szCs w:val="28"/>
        </w:rPr>
        <w:t>1 января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A00FB">
        <w:rPr>
          <w:rFonts w:ascii="Times New Roman" w:eastAsia="Calibri" w:hAnsi="Times New Roman" w:cs="Times New Roman"/>
          <w:sz w:val="28"/>
          <w:szCs w:val="28"/>
        </w:rPr>
        <w:t xml:space="preserve"> года в виду отсутствия числовых значений не включены формы:</w:t>
      </w:r>
    </w:p>
    <w:p w:rsidR="007863DA" w:rsidRPr="00881F84" w:rsidRDefault="007863DA" w:rsidP="00952D8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F84">
        <w:rPr>
          <w:rFonts w:ascii="Times New Roman" w:eastAsia="Calibri" w:hAnsi="Times New Roman" w:cs="Times New Roman"/>
          <w:sz w:val="28"/>
          <w:szCs w:val="28"/>
        </w:rPr>
        <w:t>- форма 0503125 «Справка по консолидируемым расчетам» по счету 120651000;</w:t>
      </w:r>
    </w:p>
    <w:p w:rsidR="00EC640D" w:rsidRPr="00881F84" w:rsidRDefault="00EC640D" w:rsidP="00EC640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F84">
        <w:rPr>
          <w:rFonts w:ascii="Times New Roman" w:eastAsia="Calibri" w:hAnsi="Times New Roman" w:cs="Times New Roman"/>
          <w:sz w:val="28"/>
          <w:szCs w:val="28"/>
        </w:rPr>
        <w:t>- форма 0503125 «Справка по консолидируемым расчетам» по счету 130121000;</w:t>
      </w:r>
    </w:p>
    <w:p w:rsidR="00EC640D" w:rsidRPr="00881F84" w:rsidRDefault="00EC640D" w:rsidP="00EC640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F84">
        <w:rPr>
          <w:rFonts w:ascii="Times New Roman" w:eastAsia="Calibri" w:hAnsi="Times New Roman" w:cs="Times New Roman"/>
          <w:sz w:val="28"/>
          <w:szCs w:val="28"/>
        </w:rPr>
        <w:t>- форма 0503125 «Справка по консолидируемым расчетам» по счету 130121710;</w:t>
      </w:r>
    </w:p>
    <w:p w:rsidR="00EC640D" w:rsidRPr="00881F84" w:rsidRDefault="00EC640D" w:rsidP="00EC640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F84">
        <w:rPr>
          <w:rFonts w:ascii="Times New Roman" w:eastAsia="Calibri" w:hAnsi="Times New Roman" w:cs="Times New Roman"/>
          <w:sz w:val="28"/>
          <w:szCs w:val="28"/>
        </w:rPr>
        <w:t>- форма 0503125 «Справка по консолидируемым расчетам» по счету 130121810;</w:t>
      </w:r>
    </w:p>
    <w:p w:rsidR="007863DA" w:rsidRPr="00881F84" w:rsidRDefault="007863DA" w:rsidP="00952D8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F84">
        <w:rPr>
          <w:rFonts w:ascii="Times New Roman" w:eastAsia="Calibri" w:hAnsi="Times New Roman" w:cs="Times New Roman"/>
          <w:sz w:val="28"/>
          <w:szCs w:val="28"/>
        </w:rPr>
        <w:t>- форма 0503125 «Справка по консолидируемым расчетам» по счету 130131000;</w:t>
      </w:r>
    </w:p>
    <w:p w:rsidR="007863DA" w:rsidRPr="00881F84" w:rsidRDefault="007863DA" w:rsidP="00952D8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F84">
        <w:rPr>
          <w:rFonts w:ascii="Times New Roman" w:eastAsia="Calibri" w:hAnsi="Times New Roman" w:cs="Times New Roman"/>
          <w:sz w:val="28"/>
          <w:szCs w:val="28"/>
        </w:rPr>
        <w:t>- форма 0503125 «Справка по консолидируемым расчетам» по счету 130131710;</w:t>
      </w:r>
    </w:p>
    <w:p w:rsidR="007863DA" w:rsidRPr="00881F84" w:rsidRDefault="007863DA" w:rsidP="00952D8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F84">
        <w:rPr>
          <w:rFonts w:ascii="Times New Roman" w:eastAsia="Calibri" w:hAnsi="Times New Roman" w:cs="Times New Roman"/>
          <w:sz w:val="28"/>
          <w:szCs w:val="28"/>
        </w:rPr>
        <w:t>- форма 0503125 «Справка по консолидируемым расчетам» по счету 130131810;</w:t>
      </w:r>
    </w:p>
    <w:p w:rsidR="007863DA" w:rsidRDefault="007863DA" w:rsidP="00952D8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1F84">
        <w:rPr>
          <w:rFonts w:ascii="Times New Roman" w:eastAsia="Calibri" w:hAnsi="Times New Roman" w:cs="Times New Roman"/>
          <w:sz w:val="28"/>
          <w:szCs w:val="28"/>
        </w:rPr>
        <w:t>- форма 0503125 «Справка по консолидируем</w:t>
      </w:r>
      <w:r w:rsidR="003918F7">
        <w:rPr>
          <w:rFonts w:ascii="Times New Roman" w:eastAsia="Calibri" w:hAnsi="Times New Roman" w:cs="Times New Roman"/>
          <w:sz w:val="28"/>
          <w:szCs w:val="28"/>
        </w:rPr>
        <w:t>ым расчетам» по счету 140110189;</w:t>
      </w:r>
    </w:p>
    <w:p w:rsidR="00EB5208" w:rsidRDefault="00EB5208" w:rsidP="00952D8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Форма 0503166 «</w:t>
      </w:r>
      <w:r w:rsidRPr="00EB5208">
        <w:rPr>
          <w:rFonts w:ascii="Times New Roman" w:eastAsia="Calibri" w:hAnsi="Times New Roman" w:cs="Times New Roman"/>
          <w:sz w:val="28"/>
          <w:szCs w:val="28"/>
        </w:rPr>
        <w:t>Сведения об исполнении мероприятий в рамках целевых программ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A05848" w:rsidRDefault="00A05848" w:rsidP="00952D8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форма 0503167 «</w:t>
      </w:r>
      <w:r w:rsidRPr="00A05848">
        <w:rPr>
          <w:rFonts w:ascii="Times New Roman" w:eastAsia="Calibri" w:hAnsi="Times New Roman" w:cs="Times New Roman"/>
          <w:sz w:val="28"/>
          <w:szCs w:val="28"/>
        </w:rPr>
        <w:t>Сведения о целевых иностранных кредитах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EB520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0FBF" w:rsidRPr="00881F84" w:rsidRDefault="003A0FBF" w:rsidP="00952D8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75" w:type="dxa"/>
        <w:tblLayout w:type="fixed"/>
        <w:tblLook w:val="04A0" w:firstRow="1" w:lastRow="0" w:firstColumn="1" w:lastColumn="0" w:noHBand="0" w:noVBand="1"/>
      </w:tblPr>
      <w:tblGrid>
        <w:gridCol w:w="5954"/>
        <w:gridCol w:w="4021"/>
      </w:tblGrid>
      <w:tr w:rsidR="0040790A" w:rsidRPr="009A67B8" w:rsidTr="00A75B97">
        <w:tc>
          <w:tcPr>
            <w:tcW w:w="5954" w:type="dxa"/>
            <w:shd w:val="clear" w:color="auto" w:fill="auto"/>
            <w:vAlign w:val="bottom"/>
          </w:tcPr>
          <w:p w:rsidR="0040790A" w:rsidRPr="00A75B97" w:rsidRDefault="0040790A" w:rsidP="00A75B9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>Первый заместитель министра финансов и бюджетной политики Белгородской области</w:t>
            </w:r>
          </w:p>
        </w:tc>
        <w:tc>
          <w:tcPr>
            <w:tcW w:w="4021" w:type="dxa"/>
            <w:shd w:val="clear" w:color="auto" w:fill="auto"/>
          </w:tcPr>
          <w:p w:rsidR="00A75B97" w:rsidRDefault="00A75B97" w:rsidP="00A75B9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0790A" w:rsidRPr="00A75B97" w:rsidRDefault="0040790A" w:rsidP="004674D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С.Ф. </w:t>
            </w:r>
            <w:proofErr w:type="spellStart"/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>Лисютин</w:t>
            </w:r>
            <w:proofErr w:type="spellEnd"/>
          </w:p>
        </w:tc>
      </w:tr>
      <w:tr w:rsidR="0040790A" w:rsidRPr="009A67B8" w:rsidTr="00A75B97">
        <w:tc>
          <w:tcPr>
            <w:tcW w:w="5954" w:type="dxa"/>
            <w:shd w:val="clear" w:color="auto" w:fill="auto"/>
            <w:vAlign w:val="center"/>
          </w:tcPr>
          <w:p w:rsidR="0040790A" w:rsidRPr="00A75B97" w:rsidRDefault="0040790A" w:rsidP="00F042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Заместитель министра </w:t>
            </w:r>
            <w:r w:rsidR="00F042B7">
              <w:rPr>
                <w:rFonts w:ascii="Times New Roman" w:hAnsi="Times New Roman" w:cs="Times New Roman"/>
                <w:b/>
                <w:sz w:val="26"/>
                <w:szCs w:val="26"/>
              </w:rPr>
              <w:t>области</w:t>
            </w:r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начальник департамента бюджетной политики</w:t>
            </w:r>
          </w:p>
        </w:tc>
        <w:tc>
          <w:tcPr>
            <w:tcW w:w="4021" w:type="dxa"/>
            <w:shd w:val="clear" w:color="auto" w:fill="auto"/>
          </w:tcPr>
          <w:p w:rsidR="0040790A" w:rsidRPr="00A75B97" w:rsidRDefault="0040790A" w:rsidP="00EE729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</w:t>
            </w:r>
          </w:p>
          <w:p w:rsidR="0040790A" w:rsidRPr="00A75B97" w:rsidRDefault="0040790A" w:rsidP="00EE729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Р.Н. Шевченко</w:t>
            </w:r>
          </w:p>
        </w:tc>
      </w:tr>
      <w:tr w:rsidR="0040790A" w:rsidRPr="009A67B8" w:rsidTr="0040790A">
        <w:tc>
          <w:tcPr>
            <w:tcW w:w="5954" w:type="dxa"/>
            <w:shd w:val="clear" w:color="auto" w:fill="auto"/>
          </w:tcPr>
          <w:p w:rsidR="0040790A" w:rsidRPr="00A75B97" w:rsidRDefault="0040790A" w:rsidP="00EE72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начальника департамента - начальник отдела учета и отчетности исполнения бюджета департамента цифрового развития и казначейского исполнения бюджета</w:t>
            </w:r>
          </w:p>
        </w:tc>
        <w:tc>
          <w:tcPr>
            <w:tcW w:w="4021" w:type="dxa"/>
            <w:shd w:val="clear" w:color="auto" w:fill="auto"/>
          </w:tcPr>
          <w:p w:rsidR="0040790A" w:rsidRPr="00A75B97" w:rsidRDefault="0040790A" w:rsidP="00EE72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0790A" w:rsidRPr="00A75B97" w:rsidRDefault="0040790A" w:rsidP="00EE729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</w:t>
            </w:r>
          </w:p>
          <w:p w:rsidR="0040790A" w:rsidRPr="00A75B97" w:rsidRDefault="0040790A" w:rsidP="00EE729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>Ж.А</w:t>
            </w:r>
            <w:r w:rsidR="001B5A0E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A75B9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Феофанова</w:t>
            </w:r>
          </w:p>
        </w:tc>
      </w:tr>
    </w:tbl>
    <w:p w:rsidR="0040790A" w:rsidRPr="007863DA" w:rsidRDefault="0040790A" w:rsidP="00564EE4">
      <w:pPr>
        <w:rPr>
          <w:rFonts w:ascii="Times New Roman" w:hAnsi="Times New Roman" w:cs="Times New Roman"/>
          <w:b/>
          <w:sz w:val="28"/>
          <w:szCs w:val="28"/>
        </w:rPr>
      </w:pPr>
    </w:p>
    <w:sectPr w:rsidR="0040790A" w:rsidRPr="007863DA" w:rsidSect="003C3EAE">
      <w:headerReference w:type="default" r:id="rId8"/>
      <w:pgSz w:w="11906" w:h="16838"/>
      <w:pgMar w:top="141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300" w:rsidRDefault="00F55300" w:rsidP="004A4097">
      <w:pPr>
        <w:spacing w:after="0" w:line="240" w:lineRule="auto"/>
      </w:pPr>
      <w:r>
        <w:separator/>
      </w:r>
    </w:p>
  </w:endnote>
  <w:endnote w:type="continuationSeparator" w:id="0">
    <w:p w:rsidR="00F55300" w:rsidRDefault="00F55300" w:rsidP="004A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300" w:rsidRDefault="00F55300" w:rsidP="004A4097">
      <w:pPr>
        <w:spacing w:after="0" w:line="240" w:lineRule="auto"/>
      </w:pPr>
      <w:r>
        <w:separator/>
      </w:r>
    </w:p>
  </w:footnote>
  <w:footnote w:type="continuationSeparator" w:id="0">
    <w:p w:rsidR="00F55300" w:rsidRDefault="00F55300" w:rsidP="004A4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8809849"/>
      <w:docPartObj>
        <w:docPartGallery w:val="Page Numbers (Top of Page)"/>
        <w:docPartUnique/>
      </w:docPartObj>
    </w:sdtPr>
    <w:sdtContent>
      <w:p w:rsidR="00F55300" w:rsidRDefault="00F553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EE4" w:rsidRPr="00564EE4">
          <w:rPr>
            <w:noProof/>
            <w:lang w:val="ru-RU"/>
          </w:rPr>
          <w:t>38</w:t>
        </w:r>
        <w:r>
          <w:fldChar w:fldCharType="end"/>
        </w:r>
      </w:p>
    </w:sdtContent>
  </w:sdt>
  <w:p w:rsidR="00F55300" w:rsidRDefault="00F5530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26A8"/>
    <w:multiLevelType w:val="hybridMultilevel"/>
    <w:tmpl w:val="9392F154"/>
    <w:lvl w:ilvl="0" w:tplc="20C8F9E6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" w15:restartNumberingAfterBreak="0">
    <w:nsid w:val="11B86489"/>
    <w:multiLevelType w:val="hybridMultilevel"/>
    <w:tmpl w:val="69E28FCA"/>
    <w:lvl w:ilvl="0" w:tplc="4F5CDA5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F7802C3"/>
    <w:multiLevelType w:val="hybridMultilevel"/>
    <w:tmpl w:val="4B9E628E"/>
    <w:lvl w:ilvl="0" w:tplc="EF7AC7DE">
      <w:start w:val="2"/>
      <w:numFmt w:val="bullet"/>
      <w:suff w:val="space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816994"/>
    <w:multiLevelType w:val="hybridMultilevel"/>
    <w:tmpl w:val="FDC2AFD4"/>
    <w:lvl w:ilvl="0" w:tplc="FF1EE6AC">
      <w:start w:val="4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3A54FCA"/>
    <w:multiLevelType w:val="hybridMultilevel"/>
    <w:tmpl w:val="459E480E"/>
    <w:lvl w:ilvl="0" w:tplc="263ADDEC">
      <w:start w:val="4"/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98506DB"/>
    <w:multiLevelType w:val="hybridMultilevel"/>
    <w:tmpl w:val="F426E2B8"/>
    <w:lvl w:ilvl="0" w:tplc="6DA027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7B3E11"/>
    <w:multiLevelType w:val="hybridMultilevel"/>
    <w:tmpl w:val="FEB4FA22"/>
    <w:lvl w:ilvl="0" w:tplc="04190011">
      <w:start w:val="1"/>
      <w:numFmt w:val="decimal"/>
      <w:lvlText w:val="%1)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3DA"/>
    <w:rsid w:val="00003ABD"/>
    <w:rsid w:val="00003D04"/>
    <w:rsid w:val="000100B0"/>
    <w:rsid w:val="000115C0"/>
    <w:rsid w:val="000218FE"/>
    <w:rsid w:val="00021E06"/>
    <w:rsid w:val="0002215A"/>
    <w:rsid w:val="0002423D"/>
    <w:rsid w:val="00035D8A"/>
    <w:rsid w:val="00036F19"/>
    <w:rsid w:val="00040160"/>
    <w:rsid w:val="00045F2F"/>
    <w:rsid w:val="00047206"/>
    <w:rsid w:val="00050712"/>
    <w:rsid w:val="000524C5"/>
    <w:rsid w:val="00052648"/>
    <w:rsid w:val="00057F35"/>
    <w:rsid w:val="00062FC5"/>
    <w:rsid w:val="00064E25"/>
    <w:rsid w:val="00066FED"/>
    <w:rsid w:val="00081D54"/>
    <w:rsid w:val="000905C9"/>
    <w:rsid w:val="00092CC8"/>
    <w:rsid w:val="00093076"/>
    <w:rsid w:val="0009342E"/>
    <w:rsid w:val="00093598"/>
    <w:rsid w:val="00094461"/>
    <w:rsid w:val="00096C19"/>
    <w:rsid w:val="000A3CF5"/>
    <w:rsid w:val="000A4380"/>
    <w:rsid w:val="000A4DE8"/>
    <w:rsid w:val="000A76AF"/>
    <w:rsid w:val="000B5123"/>
    <w:rsid w:val="000C0524"/>
    <w:rsid w:val="000C2102"/>
    <w:rsid w:val="000C4498"/>
    <w:rsid w:val="000C7F21"/>
    <w:rsid w:val="000D00C9"/>
    <w:rsid w:val="000D1F09"/>
    <w:rsid w:val="000D2F6D"/>
    <w:rsid w:val="000D79B5"/>
    <w:rsid w:val="000E01C0"/>
    <w:rsid w:val="000E3543"/>
    <w:rsid w:val="000E5BDC"/>
    <w:rsid w:val="000E5E0A"/>
    <w:rsid w:val="000F047F"/>
    <w:rsid w:val="000F1457"/>
    <w:rsid w:val="000F1FE7"/>
    <w:rsid w:val="00113602"/>
    <w:rsid w:val="00113DFB"/>
    <w:rsid w:val="0012229E"/>
    <w:rsid w:val="0012553E"/>
    <w:rsid w:val="00125F6F"/>
    <w:rsid w:val="001269A9"/>
    <w:rsid w:val="001301F9"/>
    <w:rsid w:val="001308CB"/>
    <w:rsid w:val="00137B9E"/>
    <w:rsid w:val="00156004"/>
    <w:rsid w:val="00157687"/>
    <w:rsid w:val="00164027"/>
    <w:rsid w:val="001662FE"/>
    <w:rsid w:val="001715B5"/>
    <w:rsid w:val="001722B4"/>
    <w:rsid w:val="00173435"/>
    <w:rsid w:val="00173C49"/>
    <w:rsid w:val="00177A08"/>
    <w:rsid w:val="00177D92"/>
    <w:rsid w:val="001848C4"/>
    <w:rsid w:val="00187D9B"/>
    <w:rsid w:val="00196A11"/>
    <w:rsid w:val="001A288A"/>
    <w:rsid w:val="001B5A0E"/>
    <w:rsid w:val="001B781F"/>
    <w:rsid w:val="001C27A6"/>
    <w:rsid w:val="001C56B0"/>
    <w:rsid w:val="001D0BE1"/>
    <w:rsid w:val="001D319C"/>
    <w:rsid w:val="001E41AB"/>
    <w:rsid w:val="001E564A"/>
    <w:rsid w:val="001E6A56"/>
    <w:rsid w:val="001E6A9D"/>
    <w:rsid w:val="001E789D"/>
    <w:rsid w:val="001F78FA"/>
    <w:rsid w:val="002026D3"/>
    <w:rsid w:val="0020419D"/>
    <w:rsid w:val="00205082"/>
    <w:rsid w:val="002067D2"/>
    <w:rsid w:val="00206E2F"/>
    <w:rsid w:val="0021374E"/>
    <w:rsid w:val="00214787"/>
    <w:rsid w:val="00216287"/>
    <w:rsid w:val="00217CF9"/>
    <w:rsid w:val="00222645"/>
    <w:rsid w:val="00222AB5"/>
    <w:rsid w:val="00222EE7"/>
    <w:rsid w:val="00223E20"/>
    <w:rsid w:val="00234127"/>
    <w:rsid w:val="002352B8"/>
    <w:rsid w:val="00241FA9"/>
    <w:rsid w:val="00246175"/>
    <w:rsid w:val="00252C2E"/>
    <w:rsid w:val="002566BC"/>
    <w:rsid w:val="00256B14"/>
    <w:rsid w:val="0025761A"/>
    <w:rsid w:val="002602A8"/>
    <w:rsid w:val="002642FE"/>
    <w:rsid w:val="00264505"/>
    <w:rsid w:val="00267A27"/>
    <w:rsid w:val="00283667"/>
    <w:rsid w:val="00283EC3"/>
    <w:rsid w:val="00290D93"/>
    <w:rsid w:val="002A7B83"/>
    <w:rsid w:val="002B1F86"/>
    <w:rsid w:val="002B3942"/>
    <w:rsid w:val="002B5909"/>
    <w:rsid w:val="002B5D1F"/>
    <w:rsid w:val="002C410E"/>
    <w:rsid w:val="002D0C97"/>
    <w:rsid w:val="002D3FFD"/>
    <w:rsid w:val="002F013B"/>
    <w:rsid w:val="002F34C3"/>
    <w:rsid w:val="002F55C1"/>
    <w:rsid w:val="00312183"/>
    <w:rsid w:val="00315918"/>
    <w:rsid w:val="003171F7"/>
    <w:rsid w:val="00323820"/>
    <w:rsid w:val="0032794A"/>
    <w:rsid w:val="00327AD8"/>
    <w:rsid w:val="003327C3"/>
    <w:rsid w:val="00340373"/>
    <w:rsid w:val="00341FF0"/>
    <w:rsid w:val="00344735"/>
    <w:rsid w:val="00345398"/>
    <w:rsid w:val="0035778A"/>
    <w:rsid w:val="00357AB4"/>
    <w:rsid w:val="00357FE1"/>
    <w:rsid w:val="00360F00"/>
    <w:rsid w:val="00364880"/>
    <w:rsid w:val="00371077"/>
    <w:rsid w:val="00372D59"/>
    <w:rsid w:val="00376A6C"/>
    <w:rsid w:val="0038168A"/>
    <w:rsid w:val="003840DF"/>
    <w:rsid w:val="00384FA0"/>
    <w:rsid w:val="003918F7"/>
    <w:rsid w:val="003A0FBF"/>
    <w:rsid w:val="003A10E1"/>
    <w:rsid w:val="003A38D9"/>
    <w:rsid w:val="003A4C3F"/>
    <w:rsid w:val="003A6440"/>
    <w:rsid w:val="003B21B8"/>
    <w:rsid w:val="003B3043"/>
    <w:rsid w:val="003C3E5F"/>
    <w:rsid w:val="003C3EAE"/>
    <w:rsid w:val="003C50E4"/>
    <w:rsid w:val="003C6AFA"/>
    <w:rsid w:val="003C7D91"/>
    <w:rsid w:val="003D4B75"/>
    <w:rsid w:val="003E4EF2"/>
    <w:rsid w:val="003F171F"/>
    <w:rsid w:val="003F2D93"/>
    <w:rsid w:val="003F54F4"/>
    <w:rsid w:val="004057EE"/>
    <w:rsid w:val="00406452"/>
    <w:rsid w:val="0040790A"/>
    <w:rsid w:val="00414ACF"/>
    <w:rsid w:val="00414BC9"/>
    <w:rsid w:val="004160F6"/>
    <w:rsid w:val="00424524"/>
    <w:rsid w:val="00431FC6"/>
    <w:rsid w:val="0043703B"/>
    <w:rsid w:val="004430F6"/>
    <w:rsid w:val="004433EA"/>
    <w:rsid w:val="00444DBF"/>
    <w:rsid w:val="004452E9"/>
    <w:rsid w:val="00445684"/>
    <w:rsid w:val="0045004D"/>
    <w:rsid w:val="004546EF"/>
    <w:rsid w:val="00460F07"/>
    <w:rsid w:val="004617F9"/>
    <w:rsid w:val="0046188E"/>
    <w:rsid w:val="004636EE"/>
    <w:rsid w:val="00463925"/>
    <w:rsid w:val="00465D4B"/>
    <w:rsid w:val="00466343"/>
    <w:rsid w:val="004674D2"/>
    <w:rsid w:val="00475430"/>
    <w:rsid w:val="00477D97"/>
    <w:rsid w:val="0048124E"/>
    <w:rsid w:val="00482654"/>
    <w:rsid w:val="0048393C"/>
    <w:rsid w:val="00486503"/>
    <w:rsid w:val="00486B4B"/>
    <w:rsid w:val="00491AE3"/>
    <w:rsid w:val="00493914"/>
    <w:rsid w:val="0049428F"/>
    <w:rsid w:val="004A09A3"/>
    <w:rsid w:val="004A1716"/>
    <w:rsid w:val="004A4097"/>
    <w:rsid w:val="004A4D0E"/>
    <w:rsid w:val="004A53E3"/>
    <w:rsid w:val="004A72D3"/>
    <w:rsid w:val="004B15E5"/>
    <w:rsid w:val="004B1C05"/>
    <w:rsid w:val="004B1DBB"/>
    <w:rsid w:val="004B3C81"/>
    <w:rsid w:val="004B57D0"/>
    <w:rsid w:val="004B6F9E"/>
    <w:rsid w:val="004C01ED"/>
    <w:rsid w:val="004C1E45"/>
    <w:rsid w:val="004C3CFF"/>
    <w:rsid w:val="004C45D5"/>
    <w:rsid w:val="004C57D7"/>
    <w:rsid w:val="004C69A6"/>
    <w:rsid w:val="004D1130"/>
    <w:rsid w:val="004D53B4"/>
    <w:rsid w:val="004D556B"/>
    <w:rsid w:val="004E5F78"/>
    <w:rsid w:val="004F256C"/>
    <w:rsid w:val="004F49CA"/>
    <w:rsid w:val="004F4E47"/>
    <w:rsid w:val="004F614F"/>
    <w:rsid w:val="00503F32"/>
    <w:rsid w:val="00512628"/>
    <w:rsid w:val="00516D8B"/>
    <w:rsid w:val="00524718"/>
    <w:rsid w:val="00525209"/>
    <w:rsid w:val="00526005"/>
    <w:rsid w:val="005262A5"/>
    <w:rsid w:val="00533FDC"/>
    <w:rsid w:val="00541CA3"/>
    <w:rsid w:val="005445F4"/>
    <w:rsid w:val="00547886"/>
    <w:rsid w:val="00547FA8"/>
    <w:rsid w:val="00551867"/>
    <w:rsid w:val="00556D68"/>
    <w:rsid w:val="005611AF"/>
    <w:rsid w:val="00564EE4"/>
    <w:rsid w:val="00566E87"/>
    <w:rsid w:val="00573955"/>
    <w:rsid w:val="00576092"/>
    <w:rsid w:val="00582BD5"/>
    <w:rsid w:val="00593F0E"/>
    <w:rsid w:val="005A00FB"/>
    <w:rsid w:val="005A0508"/>
    <w:rsid w:val="005A0D87"/>
    <w:rsid w:val="005A15DD"/>
    <w:rsid w:val="005A3100"/>
    <w:rsid w:val="005A46B9"/>
    <w:rsid w:val="005A6835"/>
    <w:rsid w:val="005A6DAD"/>
    <w:rsid w:val="005A7036"/>
    <w:rsid w:val="005A75C9"/>
    <w:rsid w:val="005B0DA3"/>
    <w:rsid w:val="005B1DA5"/>
    <w:rsid w:val="005B60F5"/>
    <w:rsid w:val="005C1C37"/>
    <w:rsid w:val="005C6DA4"/>
    <w:rsid w:val="005C7848"/>
    <w:rsid w:val="005D0D6C"/>
    <w:rsid w:val="005D2E14"/>
    <w:rsid w:val="005D35EF"/>
    <w:rsid w:val="005D3EA9"/>
    <w:rsid w:val="005D4B82"/>
    <w:rsid w:val="005E007A"/>
    <w:rsid w:val="005E0612"/>
    <w:rsid w:val="005E40B5"/>
    <w:rsid w:val="005E706F"/>
    <w:rsid w:val="005F31A5"/>
    <w:rsid w:val="005F3769"/>
    <w:rsid w:val="00621261"/>
    <w:rsid w:val="00631E42"/>
    <w:rsid w:val="00633629"/>
    <w:rsid w:val="006345B9"/>
    <w:rsid w:val="006356FA"/>
    <w:rsid w:val="00652171"/>
    <w:rsid w:val="0065440C"/>
    <w:rsid w:val="00656C2A"/>
    <w:rsid w:val="00670CBD"/>
    <w:rsid w:val="00675581"/>
    <w:rsid w:val="006806AD"/>
    <w:rsid w:val="00680A4C"/>
    <w:rsid w:val="006843BB"/>
    <w:rsid w:val="00695B65"/>
    <w:rsid w:val="006B6413"/>
    <w:rsid w:val="006C354D"/>
    <w:rsid w:val="006D1BB6"/>
    <w:rsid w:val="006D3E5C"/>
    <w:rsid w:val="006D4951"/>
    <w:rsid w:val="006D4DE7"/>
    <w:rsid w:val="006D57DE"/>
    <w:rsid w:val="006D6B9A"/>
    <w:rsid w:val="006E25BA"/>
    <w:rsid w:val="006E3C43"/>
    <w:rsid w:val="006E3C5D"/>
    <w:rsid w:val="006F5D46"/>
    <w:rsid w:val="006F64CD"/>
    <w:rsid w:val="006F7C55"/>
    <w:rsid w:val="007033D6"/>
    <w:rsid w:val="0071606E"/>
    <w:rsid w:val="00722130"/>
    <w:rsid w:val="00723DC0"/>
    <w:rsid w:val="007245A3"/>
    <w:rsid w:val="007249C7"/>
    <w:rsid w:val="00724DC0"/>
    <w:rsid w:val="007261C8"/>
    <w:rsid w:val="0073321A"/>
    <w:rsid w:val="00734AFC"/>
    <w:rsid w:val="00740585"/>
    <w:rsid w:val="007461AA"/>
    <w:rsid w:val="00747420"/>
    <w:rsid w:val="007505FF"/>
    <w:rsid w:val="007511F1"/>
    <w:rsid w:val="00751F00"/>
    <w:rsid w:val="00751F33"/>
    <w:rsid w:val="00752E1A"/>
    <w:rsid w:val="0075585A"/>
    <w:rsid w:val="00757077"/>
    <w:rsid w:val="00766666"/>
    <w:rsid w:val="00767597"/>
    <w:rsid w:val="0077112D"/>
    <w:rsid w:val="00772C80"/>
    <w:rsid w:val="00773201"/>
    <w:rsid w:val="007750E0"/>
    <w:rsid w:val="00776C42"/>
    <w:rsid w:val="00777CB4"/>
    <w:rsid w:val="00785408"/>
    <w:rsid w:val="007863DA"/>
    <w:rsid w:val="007B0FCD"/>
    <w:rsid w:val="007B4269"/>
    <w:rsid w:val="007B48CC"/>
    <w:rsid w:val="007B4AE1"/>
    <w:rsid w:val="007C3543"/>
    <w:rsid w:val="007C4F3F"/>
    <w:rsid w:val="007C6D8D"/>
    <w:rsid w:val="007D2241"/>
    <w:rsid w:val="007D2D2E"/>
    <w:rsid w:val="007E130C"/>
    <w:rsid w:val="007E37BF"/>
    <w:rsid w:val="007E4FAA"/>
    <w:rsid w:val="007E5314"/>
    <w:rsid w:val="007E6DD0"/>
    <w:rsid w:val="007E7042"/>
    <w:rsid w:val="007F26DD"/>
    <w:rsid w:val="007F3BC4"/>
    <w:rsid w:val="00800D07"/>
    <w:rsid w:val="00802919"/>
    <w:rsid w:val="0080699B"/>
    <w:rsid w:val="008076EA"/>
    <w:rsid w:val="00813E72"/>
    <w:rsid w:val="008229B4"/>
    <w:rsid w:val="00831289"/>
    <w:rsid w:val="008403F5"/>
    <w:rsid w:val="00842F3A"/>
    <w:rsid w:val="00852505"/>
    <w:rsid w:val="00855637"/>
    <w:rsid w:val="00855CE5"/>
    <w:rsid w:val="00861638"/>
    <w:rsid w:val="008617A0"/>
    <w:rsid w:val="00874AD3"/>
    <w:rsid w:val="00875BBC"/>
    <w:rsid w:val="00881F84"/>
    <w:rsid w:val="00882DE9"/>
    <w:rsid w:val="0089080E"/>
    <w:rsid w:val="00890DD2"/>
    <w:rsid w:val="008945BE"/>
    <w:rsid w:val="0089630E"/>
    <w:rsid w:val="008A46D4"/>
    <w:rsid w:val="008A520D"/>
    <w:rsid w:val="008A6BF2"/>
    <w:rsid w:val="008B1C55"/>
    <w:rsid w:val="008B53DF"/>
    <w:rsid w:val="008C2C77"/>
    <w:rsid w:val="008C5E31"/>
    <w:rsid w:val="008D2FAE"/>
    <w:rsid w:val="008D433D"/>
    <w:rsid w:val="008E165D"/>
    <w:rsid w:val="008E6C92"/>
    <w:rsid w:val="008F0C8D"/>
    <w:rsid w:val="008F39FA"/>
    <w:rsid w:val="008F57E5"/>
    <w:rsid w:val="008F5E09"/>
    <w:rsid w:val="00904BE9"/>
    <w:rsid w:val="00905488"/>
    <w:rsid w:val="009135D2"/>
    <w:rsid w:val="00917D4A"/>
    <w:rsid w:val="00921C83"/>
    <w:rsid w:val="0092493A"/>
    <w:rsid w:val="00924C64"/>
    <w:rsid w:val="00926895"/>
    <w:rsid w:val="0093225B"/>
    <w:rsid w:val="00934ED5"/>
    <w:rsid w:val="0094109A"/>
    <w:rsid w:val="00943E7D"/>
    <w:rsid w:val="00952D85"/>
    <w:rsid w:val="00954B77"/>
    <w:rsid w:val="009628F0"/>
    <w:rsid w:val="00965C5C"/>
    <w:rsid w:val="009673A7"/>
    <w:rsid w:val="00974818"/>
    <w:rsid w:val="009769A4"/>
    <w:rsid w:val="00982A37"/>
    <w:rsid w:val="0099020C"/>
    <w:rsid w:val="009934E7"/>
    <w:rsid w:val="009961E9"/>
    <w:rsid w:val="00997031"/>
    <w:rsid w:val="009A0B4C"/>
    <w:rsid w:val="009A1F7D"/>
    <w:rsid w:val="009A7F31"/>
    <w:rsid w:val="009B27D1"/>
    <w:rsid w:val="009B44C6"/>
    <w:rsid w:val="009B4E61"/>
    <w:rsid w:val="009C00D3"/>
    <w:rsid w:val="009C5D63"/>
    <w:rsid w:val="009D434F"/>
    <w:rsid w:val="009D5895"/>
    <w:rsid w:val="009E235C"/>
    <w:rsid w:val="009F1E3F"/>
    <w:rsid w:val="00A042DB"/>
    <w:rsid w:val="00A05848"/>
    <w:rsid w:val="00A05991"/>
    <w:rsid w:val="00A10D18"/>
    <w:rsid w:val="00A23B4A"/>
    <w:rsid w:val="00A30E03"/>
    <w:rsid w:val="00A31639"/>
    <w:rsid w:val="00A45BD7"/>
    <w:rsid w:val="00A60834"/>
    <w:rsid w:val="00A65028"/>
    <w:rsid w:val="00A67C2E"/>
    <w:rsid w:val="00A71F93"/>
    <w:rsid w:val="00A72106"/>
    <w:rsid w:val="00A735E6"/>
    <w:rsid w:val="00A749BC"/>
    <w:rsid w:val="00A753A7"/>
    <w:rsid w:val="00A75B97"/>
    <w:rsid w:val="00A773D2"/>
    <w:rsid w:val="00A81089"/>
    <w:rsid w:val="00A81F3A"/>
    <w:rsid w:val="00A85563"/>
    <w:rsid w:val="00A90C8E"/>
    <w:rsid w:val="00A92ABF"/>
    <w:rsid w:val="00A94F1B"/>
    <w:rsid w:val="00A97058"/>
    <w:rsid w:val="00AA2C03"/>
    <w:rsid w:val="00AA48DC"/>
    <w:rsid w:val="00AA6F0A"/>
    <w:rsid w:val="00AB0B32"/>
    <w:rsid w:val="00AB679C"/>
    <w:rsid w:val="00AC4B5B"/>
    <w:rsid w:val="00AC7A42"/>
    <w:rsid w:val="00AD3C46"/>
    <w:rsid w:val="00AE1D5D"/>
    <w:rsid w:val="00AE6C2A"/>
    <w:rsid w:val="00AF0A57"/>
    <w:rsid w:val="00AF4B8D"/>
    <w:rsid w:val="00AF4DB2"/>
    <w:rsid w:val="00AF575F"/>
    <w:rsid w:val="00AF5DFA"/>
    <w:rsid w:val="00B01B88"/>
    <w:rsid w:val="00B1128F"/>
    <w:rsid w:val="00B1367B"/>
    <w:rsid w:val="00B14E55"/>
    <w:rsid w:val="00B15B37"/>
    <w:rsid w:val="00B16B09"/>
    <w:rsid w:val="00B17790"/>
    <w:rsid w:val="00B17F1D"/>
    <w:rsid w:val="00B2605F"/>
    <w:rsid w:val="00B274DA"/>
    <w:rsid w:val="00B27F3B"/>
    <w:rsid w:val="00B35F38"/>
    <w:rsid w:val="00B4160E"/>
    <w:rsid w:val="00B464D8"/>
    <w:rsid w:val="00B46EB5"/>
    <w:rsid w:val="00B5269A"/>
    <w:rsid w:val="00B53EE0"/>
    <w:rsid w:val="00B55A19"/>
    <w:rsid w:val="00B57644"/>
    <w:rsid w:val="00B602EC"/>
    <w:rsid w:val="00B90A5E"/>
    <w:rsid w:val="00B939A4"/>
    <w:rsid w:val="00BA06DE"/>
    <w:rsid w:val="00BA4E70"/>
    <w:rsid w:val="00BA70E1"/>
    <w:rsid w:val="00BB69B4"/>
    <w:rsid w:val="00BB7349"/>
    <w:rsid w:val="00BC6B41"/>
    <w:rsid w:val="00BD169F"/>
    <w:rsid w:val="00BD1753"/>
    <w:rsid w:val="00BD2557"/>
    <w:rsid w:val="00BE0BED"/>
    <w:rsid w:val="00BE5E8E"/>
    <w:rsid w:val="00BE788E"/>
    <w:rsid w:val="00BE7F0F"/>
    <w:rsid w:val="00BE7FED"/>
    <w:rsid w:val="00BF1CE7"/>
    <w:rsid w:val="00BF416E"/>
    <w:rsid w:val="00BF5018"/>
    <w:rsid w:val="00BF5323"/>
    <w:rsid w:val="00BF6285"/>
    <w:rsid w:val="00BF7920"/>
    <w:rsid w:val="00C00263"/>
    <w:rsid w:val="00C06E41"/>
    <w:rsid w:val="00C23BDB"/>
    <w:rsid w:val="00C26D4D"/>
    <w:rsid w:val="00C30C30"/>
    <w:rsid w:val="00C328C6"/>
    <w:rsid w:val="00C45B29"/>
    <w:rsid w:val="00C5301F"/>
    <w:rsid w:val="00C63576"/>
    <w:rsid w:val="00C640AA"/>
    <w:rsid w:val="00C713DB"/>
    <w:rsid w:val="00C7344C"/>
    <w:rsid w:val="00C74699"/>
    <w:rsid w:val="00C7469B"/>
    <w:rsid w:val="00C82A34"/>
    <w:rsid w:val="00C85431"/>
    <w:rsid w:val="00C86011"/>
    <w:rsid w:val="00C9747B"/>
    <w:rsid w:val="00CA16A1"/>
    <w:rsid w:val="00CA479F"/>
    <w:rsid w:val="00CA53AE"/>
    <w:rsid w:val="00CA70C1"/>
    <w:rsid w:val="00CB3239"/>
    <w:rsid w:val="00CB7E90"/>
    <w:rsid w:val="00CC0E8D"/>
    <w:rsid w:val="00CC2539"/>
    <w:rsid w:val="00CC3235"/>
    <w:rsid w:val="00CC3B31"/>
    <w:rsid w:val="00CD6DA7"/>
    <w:rsid w:val="00CE10D1"/>
    <w:rsid w:val="00CF59DC"/>
    <w:rsid w:val="00D13CC1"/>
    <w:rsid w:val="00D243FD"/>
    <w:rsid w:val="00D268E2"/>
    <w:rsid w:val="00D40295"/>
    <w:rsid w:val="00D50A60"/>
    <w:rsid w:val="00D51028"/>
    <w:rsid w:val="00D51955"/>
    <w:rsid w:val="00D521C7"/>
    <w:rsid w:val="00D53282"/>
    <w:rsid w:val="00D53882"/>
    <w:rsid w:val="00D55843"/>
    <w:rsid w:val="00D7688C"/>
    <w:rsid w:val="00D81C27"/>
    <w:rsid w:val="00D81C33"/>
    <w:rsid w:val="00D86D42"/>
    <w:rsid w:val="00D91047"/>
    <w:rsid w:val="00DB1BD1"/>
    <w:rsid w:val="00DB3BB0"/>
    <w:rsid w:val="00DC16B9"/>
    <w:rsid w:val="00DC576A"/>
    <w:rsid w:val="00DC5FB0"/>
    <w:rsid w:val="00DD1C05"/>
    <w:rsid w:val="00DD3249"/>
    <w:rsid w:val="00DE0D6A"/>
    <w:rsid w:val="00DE1A19"/>
    <w:rsid w:val="00DE52D7"/>
    <w:rsid w:val="00DE5623"/>
    <w:rsid w:val="00DF10D8"/>
    <w:rsid w:val="00E006C4"/>
    <w:rsid w:val="00E00C62"/>
    <w:rsid w:val="00E114C6"/>
    <w:rsid w:val="00E25944"/>
    <w:rsid w:val="00E259B5"/>
    <w:rsid w:val="00E326F1"/>
    <w:rsid w:val="00E35BDC"/>
    <w:rsid w:val="00E360FF"/>
    <w:rsid w:val="00E369A7"/>
    <w:rsid w:val="00E37881"/>
    <w:rsid w:val="00E53AD4"/>
    <w:rsid w:val="00E644B4"/>
    <w:rsid w:val="00E65D39"/>
    <w:rsid w:val="00E71113"/>
    <w:rsid w:val="00E841AA"/>
    <w:rsid w:val="00E968FA"/>
    <w:rsid w:val="00EA0C91"/>
    <w:rsid w:val="00EA1402"/>
    <w:rsid w:val="00EA610C"/>
    <w:rsid w:val="00EB481D"/>
    <w:rsid w:val="00EB5208"/>
    <w:rsid w:val="00EB7E8D"/>
    <w:rsid w:val="00EC350A"/>
    <w:rsid w:val="00EC4F58"/>
    <w:rsid w:val="00EC640D"/>
    <w:rsid w:val="00EC6701"/>
    <w:rsid w:val="00EC7150"/>
    <w:rsid w:val="00ED341D"/>
    <w:rsid w:val="00ED69FE"/>
    <w:rsid w:val="00EE291C"/>
    <w:rsid w:val="00EE729F"/>
    <w:rsid w:val="00EF68CB"/>
    <w:rsid w:val="00EF7A17"/>
    <w:rsid w:val="00F013A1"/>
    <w:rsid w:val="00F042B7"/>
    <w:rsid w:val="00F12BA9"/>
    <w:rsid w:val="00F13666"/>
    <w:rsid w:val="00F31FB2"/>
    <w:rsid w:val="00F338B2"/>
    <w:rsid w:val="00F45BCC"/>
    <w:rsid w:val="00F53498"/>
    <w:rsid w:val="00F552B9"/>
    <w:rsid w:val="00F55300"/>
    <w:rsid w:val="00F6279B"/>
    <w:rsid w:val="00F7080B"/>
    <w:rsid w:val="00F80092"/>
    <w:rsid w:val="00F87C3A"/>
    <w:rsid w:val="00F966BD"/>
    <w:rsid w:val="00FB054E"/>
    <w:rsid w:val="00FB3C15"/>
    <w:rsid w:val="00FB5C2C"/>
    <w:rsid w:val="00FB6159"/>
    <w:rsid w:val="00FC0E7B"/>
    <w:rsid w:val="00FC0E97"/>
    <w:rsid w:val="00FC30D7"/>
    <w:rsid w:val="00FC331C"/>
    <w:rsid w:val="00FD24E1"/>
    <w:rsid w:val="00FF3825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05CFB-59EB-4F4C-839C-98894963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63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63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footer"/>
    <w:basedOn w:val="a"/>
    <w:link w:val="a4"/>
    <w:uiPriority w:val="99"/>
    <w:rsid w:val="007863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863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863DA"/>
  </w:style>
  <w:style w:type="table" w:styleId="a6">
    <w:name w:val="Table Grid"/>
    <w:basedOn w:val="a1"/>
    <w:uiPriority w:val="59"/>
    <w:rsid w:val="007863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863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7863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7863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9">
    <w:name w:val="Абзац_письма"/>
    <w:basedOn w:val="a"/>
    <w:rsid w:val="007863DA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7863D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7863DA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7863DA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d">
    <w:name w:val="annotation text"/>
    <w:basedOn w:val="a"/>
    <w:link w:val="ae"/>
    <w:uiPriority w:val="99"/>
    <w:semiHidden/>
    <w:unhideWhenUsed/>
    <w:rsid w:val="007863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863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7863D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7863DA"/>
    <w:rPr>
      <w:b/>
      <w:bCs/>
      <w:lang w:val="x-none" w:eastAsia="x-none"/>
    </w:rPr>
  </w:style>
  <w:style w:type="paragraph" w:styleId="af1">
    <w:name w:val="caption"/>
    <w:basedOn w:val="a"/>
    <w:next w:val="a"/>
    <w:uiPriority w:val="35"/>
    <w:qFormat/>
    <w:rsid w:val="007863DA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7863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863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Title"/>
    <w:aliases w:val="Заголовок"/>
    <w:basedOn w:val="a"/>
    <w:link w:val="af3"/>
    <w:qFormat/>
    <w:rsid w:val="007863D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af3">
    <w:name w:val="Название Знак"/>
    <w:aliases w:val="Заголовок Знак"/>
    <w:basedOn w:val="a0"/>
    <w:link w:val="af2"/>
    <w:rsid w:val="007863DA"/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af4">
    <w:name w:val="Normal (Web)"/>
    <w:basedOn w:val="a"/>
    <w:uiPriority w:val="99"/>
    <w:unhideWhenUsed/>
    <w:rsid w:val="00786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[ ]1"/>
    <w:basedOn w:val="a"/>
    <w:uiPriority w:val="99"/>
    <w:rsid w:val="007863D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5">
    <w:name w:val="Основной текст_"/>
    <w:link w:val="2"/>
    <w:rsid w:val="007863DA"/>
    <w:rPr>
      <w:spacing w:val="8"/>
    </w:rPr>
  </w:style>
  <w:style w:type="paragraph" w:customStyle="1" w:styleId="2">
    <w:name w:val="Основной текст2"/>
    <w:basedOn w:val="a"/>
    <w:link w:val="af5"/>
    <w:rsid w:val="007863DA"/>
    <w:pPr>
      <w:widowControl w:val="0"/>
      <w:spacing w:before="600" w:after="240" w:line="320" w:lineRule="exact"/>
      <w:jc w:val="both"/>
    </w:pPr>
    <w:rPr>
      <w:spacing w:val="8"/>
    </w:rPr>
  </w:style>
  <w:style w:type="paragraph" w:styleId="af6">
    <w:name w:val="No Spacing"/>
    <w:uiPriority w:val="1"/>
    <w:qFormat/>
    <w:rsid w:val="007863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uiPriority w:val="99"/>
    <w:rsid w:val="007863D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f7">
    <w:name w:val="Основной текст Знак"/>
    <w:link w:val="af8"/>
    <w:rsid w:val="007863DA"/>
    <w:rPr>
      <w:spacing w:val="3"/>
      <w:sz w:val="23"/>
      <w:szCs w:val="23"/>
      <w:shd w:val="clear" w:color="auto" w:fill="FFFFFF"/>
    </w:rPr>
  </w:style>
  <w:style w:type="paragraph" w:styleId="af8">
    <w:name w:val="Body Text"/>
    <w:basedOn w:val="a"/>
    <w:link w:val="af7"/>
    <w:rsid w:val="007863DA"/>
    <w:pPr>
      <w:shd w:val="clear" w:color="auto" w:fill="FFFFFF"/>
      <w:spacing w:after="0" w:line="240" w:lineRule="atLeast"/>
    </w:pPr>
    <w:rPr>
      <w:spacing w:val="3"/>
      <w:sz w:val="23"/>
      <w:szCs w:val="23"/>
    </w:rPr>
  </w:style>
  <w:style w:type="character" w:customStyle="1" w:styleId="13">
    <w:name w:val="Основной текст Знак1"/>
    <w:basedOn w:val="a0"/>
    <w:uiPriority w:val="99"/>
    <w:semiHidden/>
    <w:rsid w:val="007863DA"/>
  </w:style>
  <w:style w:type="paragraph" w:customStyle="1" w:styleId="s1">
    <w:name w:val="s_1"/>
    <w:basedOn w:val="a"/>
    <w:rsid w:val="00786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863DA"/>
    <w:rPr>
      <w:rFonts w:cs="Times New Roman"/>
    </w:rPr>
  </w:style>
  <w:style w:type="paragraph" w:styleId="af9">
    <w:name w:val="Plain Text"/>
    <w:basedOn w:val="a"/>
    <w:link w:val="afa"/>
    <w:uiPriority w:val="99"/>
    <w:rsid w:val="007863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rsid w:val="007863DA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062FC5"/>
  </w:style>
  <w:style w:type="table" w:customStyle="1" w:styleId="15">
    <w:name w:val="Сетка таблицы1"/>
    <w:basedOn w:val="a1"/>
    <w:next w:val="a6"/>
    <w:uiPriority w:val="39"/>
    <w:rsid w:val="00062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5A00FB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5A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81931-2A1A-4478-97EC-FC1871681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38514</TotalTime>
  <Pages>39</Pages>
  <Words>10816</Words>
  <Characters>61653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Феофанова Жанна Александровна</dc:creator>
  <cp:keywords/>
  <dc:description/>
  <cp:lastModifiedBy>Феофанова Жанна Александровна</cp:lastModifiedBy>
  <cp:revision>499</cp:revision>
  <cp:lastPrinted>2022-04-25T12:13:00Z</cp:lastPrinted>
  <dcterms:created xsi:type="dcterms:W3CDTF">2022-03-20T15:02:00Z</dcterms:created>
  <dcterms:modified xsi:type="dcterms:W3CDTF">2023-05-24T09:37:00Z</dcterms:modified>
</cp:coreProperties>
</file>